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0A0" w:firstRow="1" w:lastRow="0" w:firstColumn="1" w:lastColumn="0" w:noHBand="0" w:noVBand="0"/>
      </w:tblPr>
      <w:tblGrid>
        <w:gridCol w:w="993"/>
        <w:gridCol w:w="8085"/>
      </w:tblGrid>
      <w:tr w:rsidR="0040374C" w:rsidRPr="00911B47" w:rsidTr="002948C3">
        <w:trPr>
          <w:trHeight w:val="566"/>
        </w:trPr>
        <w:tc>
          <w:tcPr>
            <w:tcW w:w="993" w:type="dxa"/>
            <w:vAlign w:val="center"/>
          </w:tcPr>
          <w:p w:rsidR="0040374C" w:rsidRPr="00F41487" w:rsidRDefault="0040374C" w:rsidP="002948C3">
            <w:pPr>
              <w:spacing w:after="0" w:line="240" w:lineRule="auto"/>
              <w:rPr>
                <w:rFonts w:ascii="Cambria" w:hAnsi="Cambria" w:cs="Cambria"/>
                <w:b/>
                <w:bCs/>
              </w:rPr>
            </w:pPr>
            <w:bookmarkStart w:id="0" w:name="_GoBack"/>
            <w:bookmarkEnd w:id="0"/>
            <w:r w:rsidRPr="00F41487">
              <w:rPr>
                <w:rFonts w:ascii="Cambria" w:hAnsi="Cambria" w:cs="Cambria"/>
                <w:b/>
                <w:bCs/>
                <w:u w:val="single"/>
              </w:rPr>
              <w:t xml:space="preserve">Fiche </w:t>
            </w:r>
            <w:r w:rsidR="002948C3">
              <w:rPr>
                <w:rFonts w:ascii="Cambria" w:hAnsi="Cambria" w:cs="Cambria"/>
                <w:b/>
                <w:bCs/>
                <w:u w:val="single"/>
              </w:rPr>
              <w:t>2</w:t>
            </w:r>
          </w:p>
        </w:tc>
        <w:tc>
          <w:tcPr>
            <w:tcW w:w="8085" w:type="dxa"/>
            <w:vAlign w:val="center"/>
          </w:tcPr>
          <w:p w:rsidR="0040374C" w:rsidRPr="00F41487" w:rsidRDefault="002948C3" w:rsidP="00572322">
            <w:pPr>
              <w:pStyle w:val="NormalWeb"/>
              <w:spacing w:before="0" w:beforeAutospacing="0" w:after="0" w:afterAutospacing="0"/>
              <w:rPr>
                <w:rFonts w:ascii="Cambria" w:hAnsi="Cambria" w:cs="Cambria"/>
                <w:b/>
                <w:bCs/>
                <w:sz w:val="22"/>
                <w:szCs w:val="22"/>
              </w:rPr>
            </w:pPr>
            <w:r>
              <w:rPr>
                <w:rFonts w:ascii="Cambria" w:hAnsi="Cambria" w:cs="Cambria"/>
                <w:b/>
                <w:bCs/>
                <w:sz w:val="22"/>
                <w:szCs w:val="22"/>
              </w:rPr>
              <w:t>Missions</w:t>
            </w:r>
            <w:r w:rsidR="00352C86" w:rsidRPr="00F41487">
              <w:rPr>
                <w:rFonts w:ascii="Cambria" w:hAnsi="Cambria" w:cs="Cambria"/>
                <w:b/>
                <w:bCs/>
                <w:sz w:val="22"/>
                <w:szCs w:val="22"/>
              </w:rPr>
              <w:t xml:space="preserve"> </w:t>
            </w:r>
          </w:p>
        </w:tc>
      </w:tr>
    </w:tbl>
    <w:p w:rsidR="0040374C" w:rsidRPr="002948C3" w:rsidRDefault="0040374C" w:rsidP="002948C3">
      <w:pPr>
        <w:spacing w:after="0" w:line="240" w:lineRule="auto"/>
        <w:jc w:val="both"/>
        <w:rPr>
          <w:rFonts w:asciiTheme="majorHAnsi" w:hAnsiTheme="majorHAnsi" w:cs="Cambria"/>
        </w:rPr>
      </w:pPr>
    </w:p>
    <w:p w:rsidR="00FB0790" w:rsidRDefault="002948C3" w:rsidP="002948C3">
      <w:pPr>
        <w:spacing w:after="0" w:line="240" w:lineRule="auto"/>
        <w:jc w:val="both"/>
        <w:rPr>
          <w:rFonts w:asciiTheme="majorHAnsi" w:hAnsiTheme="majorHAnsi"/>
        </w:rPr>
      </w:pPr>
      <w:r w:rsidRPr="002948C3">
        <w:rPr>
          <w:rFonts w:asciiTheme="majorHAnsi" w:hAnsiTheme="majorHAnsi"/>
        </w:rPr>
        <w:t>La politique conduite par le ministère de l’éducation nationale vise à améliorer la réponse aux besoins des élèves et des étudiants en matière d’aide à l’élaboration de leurs projets d’orientation et de réussite de leurs parcours de formation. Ceci nécessite de renforcer leur accompagnement ainsi que les capacités d’action des collèges et des lycées dans le domaine de l’orientation. Les centres d’information et d’orientation (CIO), les directeurs de CIO (DCIO) et les conseillers d’orientation-psychologues (COP) sont au cœur de cette stratégie.</w:t>
      </w:r>
      <w:r w:rsidR="00FB0790">
        <w:rPr>
          <w:rFonts w:asciiTheme="majorHAnsi" w:hAnsiTheme="majorHAnsi"/>
        </w:rPr>
        <w:t xml:space="preserve"> </w:t>
      </w:r>
    </w:p>
    <w:p w:rsidR="00FB0790" w:rsidRDefault="00FB0790" w:rsidP="002948C3">
      <w:pPr>
        <w:spacing w:after="0" w:line="240" w:lineRule="auto"/>
        <w:jc w:val="both"/>
        <w:rPr>
          <w:rFonts w:asciiTheme="majorHAnsi" w:hAnsiTheme="majorHAnsi"/>
        </w:rPr>
      </w:pPr>
    </w:p>
    <w:p w:rsidR="002948C3" w:rsidRPr="002948C3" w:rsidRDefault="002948C3" w:rsidP="002948C3">
      <w:pPr>
        <w:spacing w:after="0" w:line="240" w:lineRule="auto"/>
        <w:jc w:val="both"/>
        <w:rPr>
          <w:rFonts w:asciiTheme="majorHAnsi" w:hAnsiTheme="majorHAnsi"/>
        </w:rPr>
      </w:pPr>
      <w:r w:rsidRPr="002948C3">
        <w:rPr>
          <w:rFonts w:asciiTheme="majorHAnsi" w:hAnsiTheme="majorHAnsi"/>
        </w:rPr>
        <w:t>Tous les personnels de l’orientation (DCIO, COP) sont des fonctionnaires d’Etat. Leurs statuts, leurs missions et leurs conditions d’exercice sont définis par l’éducation nationale.</w:t>
      </w:r>
    </w:p>
    <w:p w:rsidR="002948C3" w:rsidRDefault="002948C3" w:rsidP="002948C3">
      <w:pPr>
        <w:spacing w:after="0" w:line="240" w:lineRule="auto"/>
        <w:jc w:val="both"/>
        <w:rPr>
          <w:rFonts w:asciiTheme="majorHAnsi" w:hAnsiTheme="majorHAnsi"/>
        </w:rPr>
      </w:pPr>
    </w:p>
    <w:p w:rsidR="008B03B4" w:rsidRPr="002948C3" w:rsidRDefault="008B03B4" w:rsidP="002948C3">
      <w:pPr>
        <w:spacing w:after="0" w:line="240" w:lineRule="auto"/>
        <w:jc w:val="both"/>
        <w:rPr>
          <w:rFonts w:asciiTheme="majorHAnsi" w:hAnsiTheme="majorHAnsi"/>
        </w:rPr>
      </w:pPr>
    </w:p>
    <w:p w:rsidR="002948C3" w:rsidRPr="002948C3" w:rsidRDefault="002948C3" w:rsidP="002948C3">
      <w:pPr>
        <w:pStyle w:val="Paragraphedeliste"/>
        <w:numPr>
          <w:ilvl w:val="0"/>
          <w:numId w:val="16"/>
        </w:numPr>
        <w:spacing w:after="0" w:line="240" w:lineRule="auto"/>
        <w:jc w:val="both"/>
        <w:rPr>
          <w:rFonts w:asciiTheme="majorHAnsi" w:hAnsiTheme="majorHAnsi"/>
          <w:b/>
          <w:u w:val="single"/>
        </w:rPr>
      </w:pPr>
      <w:r w:rsidRPr="002948C3">
        <w:rPr>
          <w:rFonts w:asciiTheme="majorHAnsi" w:hAnsiTheme="majorHAnsi"/>
          <w:b/>
          <w:u w:val="single"/>
        </w:rPr>
        <w:t>Les conseillers d’orientation-psychologues</w:t>
      </w:r>
    </w:p>
    <w:p w:rsidR="002948C3" w:rsidRPr="002948C3" w:rsidRDefault="002948C3" w:rsidP="002948C3">
      <w:pPr>
        <w:spacing w:after="0" w:line="240" w:lineRule="auto"/>
        <w:jc w:val="both"/>
        <w:rPr>
          <w:rFonts w:asciiTheme="majorHAnsi" w:hAnsiTheme="majorHAnsi"/>
          <w:b/>
          <w:u w:val="single"/>
        </w:rPr>
      </w:pPr>
    </w:p>
    <w:p w:rsidR="002948C3" w:rsidRPr="002948C3" w:rsidRDefault="002948C3" w:rsidP="002948C3">
      <w:pPr>
        <w:spacing w:after="0" w:line="240" w:lineRule="auto"/>
        <w:jc w:val="both"/>
        <w:rPr>
          <w:rFonts w:asciiTheme="majorHAnsi" w:hAnsiTheme="majorHAnsi"/>
          <w:color w:val="0000FF"/>
        </w:rPr>
      </w:pPr>
      <w:r w:rsidRPr="002948C3">
        <w:rPr>
          <w:rFonts w:asciiTheme="majorHAnsi" w:hAnsiTheme="majorHAnsi"/>
        </w:rPr>
        <w:t>Les COP sont affectés dans un CIO. Ils exercent leurs missions au sein du CIO, dans le cadre d’un travail d’équipe des personnels d’orientation, et dans un ou plusieurs établissements publics locaux d’enseignement (EPLE), au sein des équipes éducatives. Les EPLE d’exercice des COP sont arrêtés par l</w:t>
      </w:r>
      <w:r w:rsidR="00191DB1">
        <w:rPr>
          <w:rFonts w:asciiTheme="majorHAnsi" w:hAnsiTheme="majorHAnsi"/>
        </w:rPr>
        <w:t>’Inspecteur d’académie-</w:t>
      </w:r>
      <w:r w:rsidRPr="002948C3">
        <w:rPr>
          <w:rFonts w:asciiTheme="majorHAnsi" w:hAnsiTheme="majorHAnsi"/>
        </w:rPr>
        <w:t>DASEN sur proposition du DCIO.</w:t>
      </w:r>
    </w:p>
    <w:p w:rsidR="002948C3" w:rsidRPr="002948C3" w:rsidRDefault="002948C3" w:rsidP="002948C3">
      <w:pPr>
        <w:spacing w:after="0" w:line="240" w:lineRule="auto"/>
        <w:jc w:val="both"/>
        <w:rPr>
          <w:rFonts w:asciiTheme="majorHAnsi" w:hAnsiTheme="majorHAnsi"/>
          <w:color w:val="0000FF"/>
        </w:rPr>
      </w:pPr>
    </w:p>
    <w:p w:rsidR="002948C3" w:rsidRPr="002948C3" w:rsidRDefault="002948C3" w:rsidP="002948C3">
      <w:pPr>
        <w:spacing w:after="0" w:line="240" w:lineRule="auto"/>
        <w:jc w:val="both"/>
        <w:rPr>
          <w:rFonts w:asciiTheme="majorHAnsi" w:hAnsiTheme="majorHAnsi"/>
        </w:rPr>
      </w:pPr>
      <w:r w:rsidRPr="002948C3">
        <w:rPr>
          <w:rFonts w:asciiTheme="majorHAnsi" w:hAnsiTheme="majorHAnsi"/>
        </w:rPr>
        <w:t xml:space="preserve">Les missions des COP, qui prennent appui sur leurs connaissances des métiers et des formations, ainsi que sur leurs connaissances en psychologie de </w:t>
      </w:r>
      <w:r w:rsidR="00E00AC0">
        <w:rPr>
          <w:rFonts w:asciiTheme="majorHAnsi" w:hAnsiTheme="majorHAnsi"/>
        </w:rPr>
        <w:t xml:space="preserve">l’éducation et de </w:t>
      </w:r>
      <w:r w:rsidRPr="002948C3">
        <w:rPr>
          <w:rFonts w:asciiTheme="majorHAnsi" w:hAnsiTheme="majorHAnsi"/>
        </w:rPr>
        <w:t xml:space="preserve">l’orientation, se déclinent </w:t>
      </w:r>
      <w:r w:rsidR="00893403">
        <w:rPr>
          <w:rFonts w:asciiTheme="majorHAnsi" w:hAnsiTheme="majorHAnsi"/>
        </w:rPr>
        <w:t>en</w:t>
      </w:r>
      <w:r w:rsidR="008B4EB0" w:rsidRPr="002948C3">
        <w:rPr>
          <w:rFonts w:asciiTheme="majorHAnsi" w:hAnsiTheme="majorHAnsi"/>
        </w:rPr>
        <w:t xml:space="preserve"> </w:t>
      </w:r>
      <w:r w:rsidRPr="002948C3">
        <w:rPr>
          <w:rFonts w:asciiTheme="majorHAnsi" w:hAnsiTheme="majorHAnsi"/>
        </w:rPr>
        <w:t>quatre axes :</w:t>
      </w:r>
    </w:p>
    <w:p w:rsidR="002948C3" w:rsidRPr="002948C3" w:rsidRDefault="002948C3" w:rsidP="002948C3">
      <w:pPr>
        <w:spacing w:after="0" w:line="240" w:lineRule="auto"/>
        <w:jc w:val="both"/>
        <w:rPr>
          <w:rFonts w:asciiTheme="majorHAnsi" w:hAnsiTheme="majorHAnsi"/>
        </w:rPr>
      </w:pPr>
    </w:p>
    <w:p w:rsidR="002948C3" w:rsidRPr="002948C3" w:rsidRDefault="00286918" w:rsidP="002948C3">
      <w:pPr>
        <w:pStyle w:val="Paragraphedeliste"/>
        <w:numPr>
          <w:ilvl w:val="3"/>
          <w:numId w:val="17"/>
        </w:numPr>
        <w:tabs>
          <w:tab w:val="clear" w:pos="3600"/>
          <w:tab w:val="num" w:pos="720"/>
        </w:tabs>
        <w:spacing w:after="0" w:line="240" w:lineRule="auto"/>
        <w:ind w:left="720"/>
        <w:jc w:val="both"/>
        <w:rPr>
          <w:rFonts w:asciiTheme="majorHAnsi" w:hAnsiTheme="majorHAnsi"/>
          <w:bCs/>
        </w:rPr>
      </w:pPr>
      <w:r>
        <w:rPr>
          <w:rFonts w:asciiTheme="majorHAnsi" w:hAnsiTheme="majorHAnsi"/>
          <w:bCs/>
        </w:rPr>
        <w:t>L</w:t>
      </w:r>
      <w:r w:rsidR="002948C3" w:rsidRPr="002948C3">
        <w:rPr>
          <w:rFonts w:asciiTheme="majorHAnsi" w:hAnsiTheme="majorHAnsi"/>
          <w:bCs/>
        </w:rPr>
        <w:t>’aide à l’élaboration progressive des projets scolaires et professionnels de tous les élèves, fondée sur leur suivi, leur observation continue, la réalisation d’entretiens approfondis, de conseils personnalisés et</w:t>
      </w:r>
      <w:r w:rsidR="00FF4086">
        <w:rPr>
          <w:rFonts w:asciiTheme="majorHAnsi" w:hAnsiTheme="majorHAnsi"/>
          <w:bCs/>
        </w:rPr>
        <w:t>,</w:t>
      </w:r>
      <w:r w:rsidR="002948C3" w:rsidRPr="002948C3">
        <w:rPr>
          <w:rFonts w:asciiTheme="majorHAnsi" w:hAnsiTheme="majorHAnsi"/>
          <w:bCs/>
        </w:rPr>
        <w:t xml:space="preserve"> éventuellement</w:t>
      </w:r>
      <w:r w:rsidR="00FF4086">
        <w:rPr>
          <w:rFonts w:asciiTheme="majorHAnsi" w:hAnsiTheme="majorHAnsi"/>
          <w:bCs/>
        </w:rPr>
        <w:t>,</w:t>
      </w:r>
      <w:r w:rsidR="002948C3" w:rsidRPr="002948C3">
        <w:rPr>
          <w:rFonts w:asciiTheme="majorHAnsi" w:hAnsiTheme="majorHAnsi"/>
          <w:bCs/>
        </w:rPr>
        <w:t xml:space="preserve"> de bilans psychologiques ;</w:t>
      </w:r>
    </w:p>
    <w:p w:rsidR="002948C3" w:rsidRPr="002948C3" w:rsidRDefault="002948C3" w:rsidP="002948C3">
      <w:pPr>
        <w:pStyle w:val="Paragraphedeliste"/>
        <w:spacing w:after="0" w:line="240" w:lineRule="auto"/>
        <w:ind w:left="360"/>
        <w:jc w:val="both"/>
        <w:rPr>
          <w:rFonts w:asciiTheme="majorHAnsi" w:hAnsiTheme="majorHAnsi"/>
          <w:bCs/>
        </w:rPr>
      </w:pPr>
    </w:p>
    <w:p w:rsidR="002948C3" w:rsidRPr="002948C3" w:rsidRDefault="00286918" w:rsidP="002948C3">
      <w:pPr>
        <w:pStyle w:val="Paragraphedeliste"/>
        <w:numPr>
          <w:ilvl w:val="3"/>
          <w:numId w:val="17"/>
        </w:numPr>
        <w:tabs>
          <w:tab w:val="clear" w:pos="3600"/>
          <w:tab w:val="num" w:pos="720"/>
        </w:tabs>
        <w:spacing w:after="0" w:line="240" w:lineRule="auto"/>
        <w:ind w:left="720"/>
        <w:jc w:val="both"/>
        <w:rPr>
          <w:rFonts w:asciiTheme="majorHAnsi" w:hAnsiTheme="majorHAnsi"/>
          <w:bCs/>
        </w:rPr>
      </w:pPr>
      <w:r>
        <w:rPr>
          <w:rFonts w:asciiTheme="majorHAnsi" w:hAnsiTheme="majorHAnsi"/>
          <w:bCs/>
        </w:rPr>
        <w:t>L</w:t>
      </w:r>
      <w:r w:rsidR="002948C3" w:rsidRPr="002948C3">
        <w:rPr>
          <w:rFonts w:asciiTheme="majorHAnsi" w:hAnsiTheme="majorHAnsi"/>
          <w:bCs/>
        </w:rPr>
        <w:t>a contribution à la réussite scolaire et universitaire et à l’adaptation aux différents cycles d’enseignement, la prévention du décrochage et des phénomènes de violence, missions qui participent des conditions essentielles pour un développement harmonieux des adolescents et une projection positive dans un projet d’orientation et de formation ;</w:t>
      </w:r>
    </w:p>
    <w:p w:rsidR="002948C3" w:rsidRPr="002948C3" w:rsidRDefault="002948C3" w:rsidP="002948C3">
      <w:pPr>
        <w:pStyle w:val="Paragraphedeliste"/>
        <w:spacing w:after="0" w:line="240" w:lineRule="auto"/>
        <w:ind w:left="360"/>
        <w:jc w:val="both"/>
        <w:rPr>
          <w:rFonts w:asciiTheme="majorHAnsi" w:hAnsiTheme="majorHAnsi"/>
          <w:bCs/>
        </w:rPr>
      </w:pPr>
    </w:p>
    <w:p w:rsidR="002948C3" w:rsidRPr="002948C3" w:rsidRDefault="00286918" w:rsidP="002948C3">
      <w:pPr>
        <w:pStyle w:val="Paragraphedeliste"/>
        <w:numPr>
          <w:ilvl w:val="3"/>
          <w:numId w:val="17"/>
        </w:numPr>
        <w:tabs>
          <w:tab w:val="clear" w:pos="3600"/>
          <w:tab w:val="num" w:pos="720"/>
        </w:tabs>
        <w:spacing w:after="0" w:line="240" w:lineRule="auto"/>
        <w:ind w:left="720"/>
        <w:jc w:val="both"/>
        <w:rPr>
          <w:rFonts w:asciiTheme="majorHAnsi" w:hAnsiTheme="majorHAnsi"/>
          <w:bCs/>
        </w:rPr>
      </w:pPr>
      <w:r>
        <w:rPr>
          <w:rFonts w:asciiTheme="majorHAnsi" w:hAnsiTheme="majorHAnsi"/>
          <w:bCs/>
        </w:rPr>
        <w:t>L</w:t>
      </w:r>
      <w:r w:rsidR="002948C3" w:rsidRPr="002948C3">
        <w:rPr>
          <w:rFonts w:asciiTheme="majorHAnsi" w:hAnsiTheme="majorHAnsi"/>
          <w:bCs/>
        </w:rPr>
        <w:t>’aide aux équipes d’établissement pour la mise en place du nouveau parcours individuel d’information, d’orientation et de découverte du monde économique et professionnel (PIIODMEP), la formation et le conseil aux enseignants notamment pour la connaissance des métiers et des formations ;</w:t>
      </w:r>
    </w:p>
    <w:p w:rsidR="002948C3" w:rsidRPr="002948C3" w:rsidRDefault="002948C3" w:rsidP="002948C3">
      <w:pPr>
        <w:pStyle w:val="Paragraphedeliste"/>
        <w:spacing w:after="0" w:line="240" w:lineRule="auto"/>
        <w:ind w:left="360"/>
        <w:jc w:val="both"/>
        <w:rPr>
          <w:rFonts w:asciiTheme="majorHAnsi" w:hAnsiTheme="majorHAnsi"/>
          <w:bCs/>
        </w:rPr>
      </w:pPr>
    </w:p>
    <w:p w:rsidR="002948C3" w:rsidRPr="002948C3" w:rsidRDefault="00286918" w:rsidP="002948C3">
      <w:pPr>
        <w:pStyle w:val="Paragraphedeliste"/>
        <w:numPr>
          <w:ilvl w:val="3"/>
          <w:numId w:val="17"/>
        </w:numPr>
        <w:tabs>
          <w:tab w:val="clear" w:pos="3600"/>
          <w:tab w:val="num" w:pos="720"/>
        </w:tabs>
        <w:spacing w:after="0" w:line="240" w:lineRule="auto"/>
        <w:ind w:left="720"/>
        <w:jc w:val="both"/>
        <w:rPr>
          <w:rFonts w:asciiTheme="majorHAnsi" w:hAnsiTheme="majorHAnsi"/>
          <w:bCs/>
        </w:rPr>
      </w:pPr>
      <w:r>
        <w:rPr>
          <w:rFonts w:asciiTheme="majorHAnsi" w:hAnsiTheme="majorHAnsi"/>
          <w:bCs/>
        </w:rPr>
        <w:t>L</w:t>
      </w:r>
      <w:r w:rsidR="002948C3" w:rsidRPr="002948C3">
        <w:rPr>
          <w:rFonts w:asciiTheme="majorHAnsi" w:hAnsiTheme="majorHAnsi"/>
          <w:bCs/>
        </w:rPr>
        <w:t>’information et un premier accueil pour toute personne en recherche de solutions pour son orientation et la mise en œuvre des articulations nécessaires pour assurer la continuité du service rendu au public notamment avec les organismes chargés de l’insertion professionnelle et de l’emploi.</w:t>
      </w:r>
    </w:p>
    <w:p w:rsidR="002948C3" w:rsidRDefault="002948C3" w:rsidP="00D72E02">
      <w:pPr>
        <w:spacing w:after="0" w:line="240" w:lineRule="auto"/>
        <w:jc w:val="both"/>
        <w:rPr>
          <w:rFonts w:asciiTheme="majorHAnsi" w:hAnsiTheme="majorHAnsi"/>
          <w:bCs/>
        </w:rPr>
      </w:pPr>
    </w:p>
    <w:p w:rsidR="00D72E02" w:rsidRDefault="00D72E02" w:rsidP="00D72E02">
      <w:pPr>
        <w:spacing w:after="0" w:line="240" w:lineRule="auto"/>
        <w:jc w:val="both"/>
        <w:rPr>
          <w:rFonts w:asciiTheme="majorHAnsi" w:hAnsiTheme="majorHAnsi"/>
          <w:bCs/>
        </w:rPr>
      </w:pPr>
      <w:r>
        <w:rPr>
          <w:rFonts w:asciiTheme="majorHAnsi" w:hAnsiTheme="majorHAnsi"/>
          <w:bCs/>
        </w:rPr>
        <w:t>Ces missions s’ex</w:t>
      </w:r>
      <w:r w:rsidR="001E02C9">
        <w:rPr>
          <w:rFonts w:asciiTheme="majorHAnsi" w:hAnsiTheme="majorHAnsi"/>
          <w:bCs/>
        </w:rPr>
        <w:t>e</w:t>
      </w:r>
      <w:r>
        <w:rPr>
          <w:rFonts w:asciiTheme="majorHAnsi" w:hAnsiTheme="majorHAnsi"/>
          <w:bCs/>
        </w:rPr>
        <w:t>rcent au CIO et dans les établissements scolaires :</w:t>
      </w:r>
    </w:p>
    <w:p w:rsidR="00D72E02" w:rsidRPr="00D72E02" w:rsidRDefault="00D72E02" w:rsidP="00D72E02">
      <w:pPr>
        <w:spacing w:after="0" w:line="240" w:lineRule="auto"/>
        <w:jc w:val="both"/>
        <w:rPr>
          <w:rFonts w:asciiTheme="majorHAnsi" w:hAnsiTheme="majorHAnsi"/>
          <w:bCs/>
        </w:rPr>
      </w:pPr>
    </w:p>
    <w:p w:rsidR="002948C3" w:rsidRDefault="001E02C9" w:rsidP="001E02C9">
      <w:pPr>
        <w:spacing w:after="0" w:line="240" w:lineRule="auto"/>
        <w:jc w:val="both"/>
        <w:rPr>
          <w:rFonts w:asciiTheme="majorHAnsi" w:hAnsiTheme="majorHAnsi"/>
        </w:rPr>
      </w:pPr>
      <w:r w:rsidRPr="001E02C9">
        <w:rPr>
          <w:rFonts w:asciiTheme="majorHAnsi" w:hAnsiTheme="majorHAnsi"/>
        </w:rPr>
        <w:t xml:space="preserve">1. </w:t>
      </w:r>
      <w:r w:rsidR="002948C3" w:rsidRPr="001E02C9">
        <w:rPr>
          <w:rFonts w:asciiTheme="majorHAnsi" w:hAnsiTheme="majorHAnsi"/>
          <w:u w:val="single"/>
        </w:rPr>
        <w:t>Au CIO</w:t>
      </w:r>
      <w:r w:rsidR="002948C3" w:rsidRPr="001E02C9">
        <w:rPr>
          <w:rFonts w:asciiTheme="majorHAnsi" w:hAnsiTheme="majorHAnsi"/>
        </w:rPr>
        <w:t>, sous l’autorité hiérarchique du DCIO. Il s’agit de :</w:t>
      </w:r>
    </w:p>
    <w:p w:rsidR="00FB0790" w:rsidRDefault="00FB0790" w:rsidP="001E02C9">
      <w:pPr>
        <w:spacing w:after="0" w:line="240" w:lineRule="auto"/>
        <w:jc w:val="both"/>
        <w:rPr>
          <w:rFonts w:asciiTheme="majorHAnsi" w:hAnsiTheme="majorHAnsi"/>
        </w:rPr>
      </w:pPr>
    </w:p>
    <w:p w:rsidR="002948C3" w:rsidRPr="002948C3" w:rsidRDefault="002948C3" w:rsidP="002948C3">
      <w:pPr>
        <w:pStyle w:val="Paragraphedeliste"/>
        <w:numPr>
          <w:ilvl w:val="3"/>
          <w:numId w:val="17"/>
        </w:numPr>
        <w:tabs>
          <w:tab w:val="clear" w:pos="3600"/>
          <w:tab w:val="num" w:pos="720"/>
        </w:tabs>
        <w:spacing w:after="0" w:line="240" w:lineRule="auto"/>
        <w:ind w:left="720"/>
        <w:jc w:val="both"/>
        <w:rPr>
          <w:rFonts w:asciiTheme="majorHAnsi" w:hAnsiTheme="majorHAnsi"/>
          <w:bCs/>
        </w:rPr>
      </w:pPr>
      <w:r w:rsidRPr="002948C3">
        <w:rPr>
          <w:rFonts w:asciiTheme="majorHAnsi" w:hAnsiTheme="majorHAnsi"/>
          <w:bCs/>
        </w:rPr>
        <w:lastRenderedPageBreak/>
        <w:t>l’accompagnement et le suivi des publics scolaires et de leurs familles, des étudiants, des EANA</w:t>
      </w:r>
      <w:r w:rsidR="001E02C9">
        <w:rPr>
          <w:rFonts w:asciiTheme="majorHAnsi" w:hAnsiTheme="majorHAnsi"/>
          <w:bCs/>
        </w:rPr>
        <w:t xml:space="preserve"> (élèves allophones nouvellement arrivés)</w:t>
      </w:r>
      <w:r w:rsidRPr="002948C3">
        <w:rPr>
          <w:rFonts w:asciiTheme="majorHAnsi" w:hAnsiTheme="majorHAnsi"/>
          <w:bCs/>
        </w:rPr>
        <w:t>, des mineurs faisant l’objet de mesures de la PJJ</w:t>
      </w:r>
      <w:r w:rsidR="001E02C9">
        <w:rPr>
          <w:rFonts w:asciiTheme="majorHAnsi" w:hAnsiTheme="majorHAnsi"/>
          <w:bCs/>
        </w:rPr>
        <w:t xml:space="preserve"> (protection judiciaire de la jeunesse)</w:t>
      </w:r>
      <w:r w:rsidRPr="002948C3">
        <w:rPr>
          <w:rFonts w:asciiTheme="majorHAnsi" w:hAnsiTheme="majorHAnsi"/>
          <w:bCs/>
        </w:rPr>
        <w:t xml:space="preserve"> et des jeunes en rupture scolaire ;</w:t>
      </w:r>
    </w:p>
    <w:p w:rsidR="002948C3" w:rsidRPr="002948C3" w:rsidRDefault="002948C3" w:rsidP="002948C3">
      <w:pPr>
        <w:pStyle w:val="Paragraphedeliste"/>
        <w:spacing w:after="0" w:line="240" w:lineRule="auto"/>
        <w:ind w:left="360"/>
        <w:jc w:val="both"/>
        <w:rPr>
          <w:rFonts w:asciiTheme="majorHAnsi" w:hAnsiTheme="majorHAnsi"/>
          <w:bCs/>
        </w:rPr>
      </w:pPr>
    </w:p>
    <w:p w:rsidR="002948C3" w:rsidRPr="002948C3" w:rsidRDefault="002948C3" w:rsidP="002948C3">
      <w:pPr>
        <w:pStyle w:val="Paragraphedeliste"/>
        <w:numPr>
          <w:ilvl w:val="3"/>
          <w:numId w:val="17"/>
        </w:numPr>
        <w:tabs>
          <w:tab w:val="clear" w:pos="3600"/>
          <w:tab w:val="num" w:pos="720"/>
        </w:tabs>
        <w:spacing w:after="0" w:line="240" w:lineRule="auto"/>
        <w:ind w:left="720"/>
        <w:jc w:val="both"/>
        <w:rPr>
          <w:rFonts w:asciiTheme="majorHAnsi" w:hAnsiTheme="majorHAnsi"/>
          <w:iCs/>
        </w:rPr>
      </w:pPr>
      <w:r w:rsidRPr="002948C3">
        <w:rPr>
          <w:rFonts w:asciiTheme="majorHAnsi" w:hAnsiTheme="majorHAnsi"/>
          <w:bCs/>
        </w:rPr>
        <w:t>la participation à des actions d’information et de réflexion sur l’orientation organisées par le service public principalement destiné au public des élèves et des étudiants ;</w:t>
      </w:r>
    </w:p>
    <w:p w:rsidR="002948C3" w:rsidRPr="002948C3" w:rsidRDefault="002948C3" w:rsidP="002948C3">
      <w:pPr>
        <w:pStyle w:val="Paragraphedeliste"/>
        <w:spacing w:after="0" w:line="240" w:lineRule="auto"/>
        <w:ind w:left="360"/>
        <w:jc w:val="both"/>
        <w:rPr>
          <w:rFonts w:asciiTheme="majorHAnsi" w:hAnsiTheme="majorHAnsi"/>
          <w:iCs/>
        </w:rPr>
      </w:pPr>
    </w:p>
    <w:p w:rsidR="002948C3" w:rsidRPr="002948C3" w:rsidRDefault="002948C3" w:rsidP="002948C3">
      <w:pPr>
        <w:pStyle w:val="Paragraphedeliste"/>
        <w:numPr>
          <w:ilvl w:val="3"/>
          <w:numId w:val="17"/>
        </w:numPr>
        <w:tabs>
          <w:tab w:val="clear" w:pos="3600"/>
          <w:tab w:val="num" w:pos="720"/>
        </w:tabs>
        <w:spacing w:after="0" w:line="240" w:lineRule="auto"/>
        <w:ind w:left="720"/>
        <w:jc w:val="both"/>
        <w:rPr>
          <w:rFonts w:asciiTheme="majorHAnsi" w:hAnsiTheme="majorHAnsi"/>
          <w:bCs/>
        </w:rPr>
      </w:pPr>
      <w:r w:rsidRPr="002948C3">
        <w:rPr>
          <w:rFonts w:asciiTheme="majorHAnsi" w:hAnsiTheme="majorHAnsi"/>
        </w:rPr>
        <w:t xml:space="preserve">la participation </w:t>
      </w:r>
      <w:r w:rsidRPr="002948C3">
        <w:rPr>
          <w:rFonts w:asciiTheme="majorHAnsi" w:hAnsiTheme="majorHAnsi"/>
          <w:bCs/>
        </w:rPr>
        <w:t>aux plates-formes de suivi et d’appui aux décrocheurs (PSAD) et aux réseaux formation, qualification, emploi (FOQUALE) dans le cadre du suivi des élèves et de la prévention des sorties sans qualification ;</w:t>
      </w:r>
    </w:p>
    <w:p w:rsidR="002948C3" w:rsidRPr="002948C3" w:rsidRDefault="002948C3" w:rsidP="002948C3">
      <w:pPr>
        <w:pStyle w:val="Paragraphedeliste"/>
        <w:spacing w:after="0" w:line="240" w:lineRule="auto"/>
        <w:ind w:left="360"/>
        <w:jc w:val="both"/>
        <w:rPr>
          <w:rFonts w:asciiTheme="majorHAnsi" w:hAnsiTheme="majorHAnsi"/>
          <w:bCs/>
        </w:rPr>
      </w:pPr>
    </w:p>
    <w:p w:rsidR="002948C3" w:rsidRPr="002948C3" w:rsidRDefault="002948C3" w:rsidP="002948C3">
      <w:pPr>
        <w:pStyle w:val="Paragraphedeliste"/>
        <w:numPr>
          <w:ilvl w:val="3"/>
          <w:numId w:val="17"/>
        </w:numPr>
        <w:tabs>
          <w:tab w:val="clear" w:pos="3600"/>
          <w:tab w:val="num" w:pos="720"/>
        </w:tabs>
        <w:spacing w:after="0" w:line="240" w:lineRule="auto"/>
        <w:ind w:left="720"/>
        <w:jc w:val="both"/>
        <w:rPr>
          <w:rFonts w:asciiTheme="majorHAnsi" w:hAnsiTheme="majorHAnsi"/>
          <w:b/>
        </w:rPr>
      </w:pPr>
      <w:r w:rsidRPr="002948C3">
        <w:rPr>
          <w:rFonts w:asciiTheme="majorHAnsi" w:hAnsiTheme="majorHAnsi"/>
          <w:bCs/>
        </w:rPr>
        <w:t>la participation aux actions du</w:t>
      </w:r>
      <w:r w:rsidR="00E25515">
        <w:rPr>
          <w:rFonts w:asciiTheme="majorHAnsi" w:hAnsiTheme="majorHAnsi"/>
          <w:bCs/>
        </w:rPr>
        <w:t xml:space="preserve"> service public régional de l’orientation (</w:t>
      </w:r>
      <w:r w:rsidRPr="002948C3">
        <w:rPr>
          <w:rFonts w:asciiTheme="majorHAnsi" w:hAnsiTheme="majorHAnsi"/>
          <w:bCs/>
        </w:rPr>
        <w:t>SPRO</w:t>
      </w:r>
      <w:r w:rsidR="00E25515">
        <w:rPr>
          <w:rFonts w:asciiTheme="majorHAnsi" w:hAnsiTheme="majorHAnsi"/>
          <w:bCs/>
        </w:rPr>
        <w:t>)</w:t>
      </w:r>
      <w:r w:rsidRPr="002948C3">
        <w:rPr>
          <w:rFonts w:asciiTheme="majorHAnsi" w:hAnsiTheme="majorHAnsi"/>
          <w:bCs/>
        </w:rPr>
        <w:t xml:space="preserve"> que définit la convention annuelle Etat-région ;</w:t>
      </w:r>
    </w:p>
    <w:p w:rsidR="002948C3" w:rsidRPr="002948C3" w:rsidRDefault="002948C3" w:rsidP="002948C3">
      <w:pPr>
        <w:pStyle w:val="Paragraphedeliste"/>
        <w:spacing w:after="0" w:line="240" w:lineRule="auto"/>
        <w:ind w:left="360"/>
        <w:jc w:val="both"/>
        <w:rPr>
          <w:rFonts w:asciiTheme="majorHAnsi" w:hAnsiTheme="majorHAnsi"/>
          <w:b/>
        </w:rPr>
      </w:pPr>
    </w:p>
    <w:p w:rsidR="002948C3" w:rsidRPr="002948C3" w:rsidRDefault="002948C3" w:rsidP="002948C3">
      <w:pPr>
        <w:pStyle w:val="Paragraphedeliste"/>
        <w:numPr>
          <w:ilvl w:val="3"/>
          <w:numId w:val="17"/>
        </w:numPr>
        <w:tabs>
          <w:tab w:val="clear" w:pos="3600"/>
          <w:tab w:val="num" w:pos="720"/>
        </w:tabs>
        <w:spacing w:after="0" w:line="240" w:lineRule="auto"/>
        <w:ind w:left="720"/>
        <w:jc w:val="both"/>
        <w:rPr>
          <w:rFonts w:asciiTheme="majorHAnsi" w:hAnsiTheme="majorHAnsi"/>
        </w:rPr>
      </w:pPr>
      <w:r w:rsidRPr="002948C3">
        <w:rPr>
          <w:rFonts w:asciiTheme="majorHAnsi" w:hAnsiTheme="majorHAnsi"/>
        </w:rPr>
        <w:t>l’accueil et  l’information des jeunes adultes ainsi que de  toute  personne à la recherche d’une première information pour son orientation ;</w:t>
      </w:r>
    </w:p>
    <w:p w:rsidR="002948C3" w:rsidRPr="002948C3" w:rsidRDefault="002948C3" w:rsidP="002948C3">
      <w:pPr>
        <w:pStyle w:val="Paragraphedeliste"/>
        <w:spacing w:after="0" w:line="240" w:lineRule="auto"/>
        <w:ind w:left="360"/>
        <w:jc w:val="both"/>
        <w:rPr>
          <w:rFonts w:asciiTheme="majorHAnsi" w:hAnsiTheme="majorHAnsi"/>
        </w:rPr>
      </w:pPr>
    </w:p>
    <w:p w:rsidR="002948C3" w:rsidRPr="002948C3" w:rsidRDefault="002948C3" w:rsidP="002948C3">
      <w:pPr>
        <w:pStyle w:val="Paragraphedeliste"/>
        <w:numPr>
          <w:ilvl w:val="3"/>
          <w:numId w:val="17"/>
        </w:numPr>
        <w:tabs>
          <w:tab w:val="clear" w:pos="3600"/>
          <w:tab w:val="num" w:pos="720"/>
        </w:tabs>
        <w:spacing w:after="0" w:line="240" w:lineRule="auto"/>
        <w:ind w:left="720"/>
        <w:jc w:val="both"/>
        <w:rPr>
          <w:rFonts w:asciiTheme="majorHAnsi" w:hAnsiTheme="majorHAnsi"/>
          <w:iCs/>
        </w:rPr>
      </w:pPr>
      <w:r w:rsidRPr="002948C3">
        <w:rPr>
          <w:rFonts w:asciiTheme="majorHAnsi" w:hAnsiTheme="majorHAnsi"/>
        </w:rPr>
        <w:t>la contribution à la formation des enseignants sur les procédures d’orientation et d’affectation, ainsi que sur les facteurs influençant l’élaboration des projets d’orientation à l’adolescence ;</w:t>
      </w:r>
    </w:p>
    <w:p w:rsidR="002948C3" w:rsidRPr="002948C3" w:rsidRDefault="002948C3" w:rsidP="002948C3">
      <w:pPr>
        <w:pStyle w:val="Paragraphedeliste"/>
        <w:spacing w:after="0" w:line="240" w:lineRule="auto"/>
        <w:ind w:left="0"/>
        <w:jc w:val="both"/>
        <w:rPr>
          <w:rFonts w:asciiTheme="majorHAnsi" w:hAnsiTheme="majorHAnsi"/>
          <w:b/>
        </w:rPr>
      </w:pPr>
    </w:p>
    <w:p w:rsidR="002948C3" w:rsidRPr="002948C3" w:rsidRDefault="002948C3" w:rsidP="002948C3">
      <w:pPr>
        <w:pStyle w:val="Paragraphedeliste"/>
        <w:numPr>
          <w:ilvl w:val="3"/>
          <w:numId w:val="17"/>
        </w:numPr>
        <w:tabs>
          <w:tab w:val="clear" w:pos="3600"/>
          <w:tab w:val="num" w:pos="720"/>
        </w:tabs>
        <w:spacing w:after="0" w:line="240" w:lineRule="auto"/>
        <w:ind w:left="720"/>
        <w:jc w:val="both"/>
        <w:rPr>
          <w:rFonts w:asciiTheme="majorHAnsi" w:hAnsiTheme="majorHAnsi" w:cs="ArialNarrow"/>
          <w:lang w:eastAsia="fr-FR"/>
        </w:rPr>
      </w:pPr>
      <w:r w:rsidRPr="002948C3">
        <w:rPr>
          <w:rFonts w:asciiTheme="majorHAnsi" w:hAnsiTheme="majorHAnsi"/>
        </w:rPr>
        <w:t>la contribution à la réflexion sur les effets des procédures d’information, d’orientation et d’affectation</w:t>
      </w:r>
      <w:r w:rsidR="00D905AB">
        <w:rPr>
          <w:rFonts w:asciiTheme="majorHAnsi" w:hAnsiTheme="majorHAnsi"/>
        </w:rPr>
        <w:t>,</w:t>
      </w:r>
      <w:r w:rsidRPr="002948C3">
        <w:rPr>
          <w:rFonts w:asciiTheme="majorHAnsi" w:hAnsiTheme="majorHAnsi"/>
        </w:rPr>
        <w:t xml:space="preserve"> en lien avec les équipes de direction des établissements</w:t>
      </w:r>
      <w:r w:rsidR="00D905AB">
        <w:rPr>
          <w:rFonts w:asciiTheme="majorHAnsi" w:hAnsiTheme="majorHAnsi"/>
        </w:rPr>
        <w:t>,</w:t>
      </w:r>
      <w:r w:rsidRPr="002948C3">
        <w:rPr>
          <w:rFonts w:asciiTheme="majorHAnsi" w:hAnsiTheme="majorHAnsi"/>
        </w:rPr>
        <w:t xml:space="preserve"> et </w:t>
      </w:r>
      <w:r w:rsidR="00D905AB">
        <w:rPr>
          <w:rFonts w:asciiTheme="majorHAnsi" w:hAnsiTheme="majorHAnsi"/>
        </w:rPr>
        <w:t xml:space="preserve">la contribution </w:t>
      </w:r>
      <w:r w:rsidRPr="002948C3">
        <w:rPr>
          <w:rFonts w:asciiTheme="majorHAnsi" w:hAnsiTheme="majorHAnsi"/>
        </w:rPr>
        <w:t>à l</w:t>
      </w:r>
      <w:r w:rsidRPr="002948C3">
        <w:rPr>
          <w:rFonts w:asciiTheme="majorHAnsi" w:hAnsiTheme="majorHAnsi" w:cs="ArialNarrow"/>
          <w:lang w:eastAsia="fr-FR"/>
        </w:rPr>
        <w:t>’analyse de la carte des formations scolaires et universitaires, ainsi que des parcours des élèves</w:t>
      </w:r>
      <w:r w:rsidR="00DD5C69">
        <w:rPr>
          <w:rFonts w:asciiTheme="majorHAnsi" w:hAnsiTheme="majorHAnsi" w:cs="ArialNarrow"/>
          <w:lang w:eastAsia="fr-FR"/>
        </w:rPr>
        <w:t>,</w:t>
      </w:r>
      <w:r w:rsidRPr="002948C3">
        <w:rPr>
          <w:rFonts w:asciiTheme="majorHAnsi" w:hAnsiTheme="majorHAnsi" w:cs="ArialNarrow"/>
          <w:lang w:eastAsia="fr-FR"/>
        </w:rPr>
        <w:t xml:space="preserve"> afin d’améliorer l’accompagnement de l</w:t>
      </w:r>
      <w:r w:rsidR="0094415C">
        <w:rPr>
          <w:rFonts w:asciiTheme="majorHAnsi" w:hAnsiTheme="majorHAnsi" w:cs="ArialNarrow"/>
          <w:lang w:eastAsia="fr-FR"/>
        </w:rPr>
        <w:t xml:space="preserve">eur </w:t>
      </w:r>
      <w:r w:rsidRPr="002948C3">
        <w:rPr>
          <w:rFonts w:asciiTheme="majorHAnsi" w:hAnsiTheme="majorHAnsi" w:cs="ArialNarrow"/>
          <w:lang w:eastAsia="fr-FR"/>
        </w:rPr>
        <w:t>orientation.</w:t>
      </w:r>
    </w:p>
    <w:p w:rsidR="002948C3" w:rsidRDefault="002948C3" w:rsidP="002948C3">
      <w:pPr>
        <w:pStyle w:val="Paragraphedeliste"/>
        <w:spacing w:after="0" w:line="240" w:lineRule="auto"/>
        <w:ind w:left="1440"/>
        <w:jc w:val="both"/>
        <w:rPr>
          <w:rFonts w:asciiTheme="majorHAnsi" w:hAnsiTheme="majorHAnsi"/>
        </w:rPr>
      </w:pPr>
    </w:p>
    <w:p w:rsidR="002948C3" w:rsidRPr="00DD5C69" w:rsidRDefault="00DD5C69" w:rsidP="00DD5C69">
      <w:pPr>
        <w:spacing w:after="0" w:line="240" w:lineRule="auto"/>
        <w:jc w:val="both"/>
        <w:rPr>
          <w:rFonts w:asciiTheme="majorHAnsi" w:hAnsiTheme="majorHAnsi"/>
        </w:rPr>
      </w:pPr>
      <w:r w:rsidRPr="00DD5C69">
        <w:rPr>
          <w:rFonts w:asciiTheme="majorHAnsi" w:hAnsiTheme="majorHAnsi"/>
        </w:rPr>
        <w:t>2.</w:t>
      </w:r>
      <w:r>
        <w:rPr>
          <w:rFonts w:asciiTheme="majorHAnsi" w:hAnsiTheme="majorHAnsi"/>
        </w:rPr>
        <w:t xml:space="preserve"> </w:t>
      </w:r>
      <w:r w:rsidR="002948C3" w:rsidRPr="00DD5C69">
        <w:rPr>
          <w:rFonts w:asciiTheme="majorHAnsi" w:hAnsiTheme="majorHAnsi"/>
          <w:u w:val="single"/>
        </w:rPr>
        <w:t>Au sein des EPLE</w:t>
      </w:r>
      <w:r w:rsidRPr="00DD5C69">
        <w:rPr>
          <w:rFonts w:asciiTheme="majorHAnsi" w:hAnsiTheme="majorHAnsi"/>
        </w:rPr>
        <w:t>,</w:t>
      </w:r>
      <w:r w:rsidR="002948C3" w:rsidRPr="00DD5C69">
        <w:rPr>
          <w:rFonts w:asciiTheme="majorHAnsi" w:hAnsiTheme="majorHAnsi"/>
        </w:rPr>
        <w:t xml:space="preserve"> </w:t>
      </w:r>
      <w:r w:rsidR="002948C3" w:rsidRPr="002948C3">
        <w:rPr>
          <w:rFonts w:asciiTheme="majorHAnsi" w:hAnsiTheme="majorHAnsi"/>
        </w:rPr>
        <w:t>sous l’autorité fonctionnelle des chefs d’établissement</w:t>
      </w:r>
      <w:r w:rsidR="004E0622">
        <w:rPr>
          <w:rFonts w:asciiTheme="majorHAnsi" w:hAnsiTheme="majorHAnsi"/>
        </w:rPr>
        <w:t xml:space="preserve"> et dans le cadre du</w:t>
      </w:r>
      <w:r w:rsidR="00E00AC0">
        <w:rPr>
          <w:rFonts w:asciiTheme="majorHAnsi" w:hAnsiTheme="majorHAnsi"/>
        </w:rPr>
        <w:t xml:space="preserve"> programme </w:t>
      </w:r>
      <w:r w:rsidR="006A70BC">
        <w:rPr>
          <w:rFonts w:asciiTheme="majorHAnsi" w:hAnsiTheme="majorHAnsi"/>
        </w:rPr>
        <w:t>d’activités</w:t>
      </w:r>
      <w:r w:rsidR="00E00AC0">
        <w:rPr>
          <w:rFonts w:asciiTheme="majorHAnsi" w:hAnsiTheme="majorHAnsi"/>
        </w:rPr>
        <w:t xml:space="preserve"> élaboré conjointement avec le DCIO</w:t>
      </w:r>
      <w:r w:rsidR="002948C3" w:rsidRPr="002948C3">
        <w:rPr>
          <w:rFonts w:asciiTheme="majorHAnsi" w:hAnsiTheme="majorHAnsi"/>
        </w:rPr>
        <w:t>. Il s’agit de :</w:t>
      </w:r>
    </w:p>
    <w:p w:rsidR="002948C3" w:rsidRPr="002948C3" w:rsidRDefault="002948C3" w:rsidP="002948C3">
      <w:pPr>
        <w:pStyle w:val="Paragraphedeliste"/>
        <w:spacing w:after="0" w:line="240" w:lineRule="auto"/>
        <w:ind w:left="360"/>
        <w:jc w:val="both"/>
        <w:rPr>
          <w:rFonts w:asciiTheme="majorHAnsi" w:hAnsiTheme="majorHAnsi"/>
          <w:color w:val="0000FF"/>
        </w:rPr>
      </w:pPr>
    </w:p>
    <w:p w:rsidR="002948C3" w:rsidRPr="002948C3" w:rsidRDefault="002948C3" w:rsidP="002948C3">
      <w:pPr>
        <w:pStyle w:val="Paragraphedeliste"/>
        <w:spacing w:after="0" w:line="240" w:lineRule="auto"/>
        <w:ind w:left="360"/>
        <w:jc w:val="both"/>
        <w:rPr>
          <w:rFonts w:asciiTheme="majorHAnsi" w:hAnsiTheme="majorHAnsi"/>
        </w:rPr>
      </w:pPr>
      <w:r w:rsidRPr="002948C3">
        <w:rPr>
          <w:rFonts w:asciiTheme="majorHAnsi" w:hAnsiTheme="majorHAnsi"/>
        </w:rPr>
        <w:t>a) l’accompagnement des élèves et de leurs familles par :</w:t>
      </w:r>
    </w:p>
    <w:p w:rsidR="002948C3" w:rsidRPr="002948C3" w:rsidRDefault="002948C3" w:rsidP="002948C3">
      <w:pPr>
        <w:pStyle w:val="Paragraphedeliste"/>
        <w:spacing w:after="0" w:line="240" w:lineRule="auto"/>
        <w:ind w:left="360"/>
        <w:jc w:val="both"/>
        <w:rPr>
          <w:rFonts w:asciiTheme="majorHAnsi" w:hAnsiTheme="majorHAnsi"/>
        </w:rPr>
      </w:pPr>
    </w:p>
    <w:p w:rsidR="002948C3" w:rsidRPr="002948C3" w:rsidRDefault="002948C3" w:rsidP="002948C3">
      <w:pPr>
        <w:pStyle w:val="Paragraphedeliste"/>
        <w:numPr>
          <w:ilvl w:val="0"/>
          <w:numId w:val="19"/>
        </w:numPr>
        <w:spacing w:after="0" w:line="240" w:lineRule="auto"/>
        <w:jc w:val="both"/>
        <w:rPr>
          <w:rFonts w:asciiTheme="majorHAnsi" w:hAnsiTheme="majorHAnsi"/>
        </w:rPr>
      </w:pPr>
      <w:r w:rsidRPr="002948C3">
        <w:rPr>
          <w:rFonts w:asciiTheme="majorHAnsi" w:hAnsiTheme="majorHAnsi" w:cs="Arial"/>
        </w:rPr>
        <w:t>l’aide à l’élaboration progressive des projets scolaires et professionnels des élèves grâce à des entretiens approfondis, un suivi et des conseils personnalisés ;</w:t>
      </w:r>
    </w:p>
    <w:p w:rsidR="002948C3" w:rsidRPr="002948C3" w:rsidRDefault="002948C3" w:rsidP="002948C3">
      <w:pPr>
        <w:pStyle w:val="Paragraphedeliste"/>
        <w:spacing w:after="0" w:line="240" w:lineRule="auto"/>
        <w:ind w:left="1080"/>
        <w:jc w:val="both"/>
        <w:rPr>
          <w:rFonts w:asciiTheme="majorHAnsi" w:hAnsiTheme="majorHAnsi"/>
        </w:rPr>
      </w:pPr>
    </w:p>
    <w:p w:rsidR="002948C3" w:rsidRDefault="002948C3" w:rsidP="002948C3">
      <w:pPr>
        <w:numPr>
          <w:ilvl w:val="0"/>
          <w:numId w:val="19"/>
        </w:numPr>
        <w:spacing w:after="0" w:line="240" w:lineRule="auto"/>
        <w:jc w:val="both"/>
        <w:rPr>
          <w:rFonts w:asciiTheme="majorHAnsi" w:hAnsiTheme="majorHAnsi" w:cs="Arial"/>
        </w:rPr>
      </w:pPr>
      <w:r w:rsidRPr="002948C3">
        <w:rPr>
          <w:rFonts w:asciiTheme="majorHAnsi" w:hAnsiTheme="majorHAnsi" w:cs="Arial"/>
        </w:rPr>
        <w:t>dans le cadre du nouveau parcours d’information et d’orientation sur les métiers (PIIODMEP), la réalisation de projets avec les équipes éducatives visant à élargir les représentations des élèves sur les métiers et les formations, à lutter contre toutes formes de stéréotypes et à découvrir les activités professionnelles ;</w:t>
      </w:r>
    </w:p>
    <w:p w:rsidR="00DD5C69" w:rsidRPr="002948C3" w:rsidRDefault="00DD5C69" w:rsidP="00DD5C69">
      <w:pPr>
        <w:spacing w:after="0" w:line="240" w:lineRule="auto"/>
        <w:jc w:val="both"/>
        <w:rPr>
          <w:rFonts w:asciiTheme="majorHAnsi" w:hAnsiTheme="majorHAnsi" w:cs="Arial"/>
        </w:rPr>
      </w:pPr>
    </w:p>
    <w:p w:rsidR="002948C3" w:rsidRPr="002948C3" w:rsidRDefault="002948C3" w:rsidP="002948C3">
      <w:pPr>
        <w:pStyle w:val="Paragraphedeliste"/>
        <w:numPr>
          <w:ilvl w:val="0"/>
          <w:numId w:val="19"/>
        </w:numPr>
        <w:spacing w:after="0" w:line="240" w:lineRule="auto"/>
        <w:jc w:val="both"/>
        <w:rPr>
          <w:rFonts w:asciiTheme="majorHAnsi" w:hAnsiTheme="majorHAnsi" w:cs="Arial"/>
        </w:rPr>
      </w:pPr>
      <w:r w:rsidRPr="002948C3">
        <w:rPr>
          <w:rFonts w:asciiTheme="majorHAnsi" w:hAnsiTheme="majorHAnsi" w:cs="Arial"/>
        </w:rPr>
        <w:t>la conduite d’actions de prévention prenant appui sur l’analyse des situations et la compréhension des difficultés scolaires, l’aide à l’adaptation et le suivi des élèves et prioritairement de ceux qui nécessitent une attention particulière : élèves en difficulté, élèves en situation de handicap, élèves en risque de décrochage, EANA, élèves relevant de mesures PJJ, etc</w:t>
      </w:r>
      <w:r w:rsidR="007C7B1D">
        <w:rPr>
          <w:rFonts w:asciiTheme="majorHAnsi" w:hAnsiTheme="majorHAnsi" w:cs="Arial"/>
        </w:rPr>
        <w:t>.</w:t>
      </w:r>
    </w:p>
    <w:p w:rsidR="002948C3" w:rsidRPr="002948C3" w:rsidRDefault="002948C3" w:rsidP="002948C3">
      <w:pPr>
        <w:pStyle w:val="Paragraphedeliste"/>
        <w:spacing w:after="0" w:line="240" w:lineRule="auto"/>
        <w:ind w:left="360"/>
        <w:jc w:val="both"/>
        <w:rPr>
          <w:rFonts w:asciiTheme="majorHAnsi" w:hAnsiTheme="majorHAnsi"/>
        </w:rPr>
      </w:pPr>
    </w:p>
    <w:p w:rsidR="002948C3" w:rsidRPr="002948C3" w:rsidRDefault="002948C3" w:rsidP="002948C3">
      <w:pPr>
        <w:pStyle w:val="Paragraphedeliste"/>
        <w:spacing w:after="0" w:line="240" w:lineRule="auto"/>
        <w:ind w:left="360"/>
        <w:jc w:val="both"/>
        <w:rPr>
          <w:rFonts w:asciiTheme="majorHAnsi" w:hAnsiTheme="majorHAnsi"/>
        </w:rPr>
      </w:pPr>
      <w:r w:rsidRPr="002948C3">
        <w:rPr>
          <w:rFonts w:asciiTheme="majorHAnsi" w:hAnsiTheme="majorHAnsi"/>
        </w:rPr>
        <w:t>b) l’intervention auprès des équipes éducatives qui comporte :</w:t>
      </w:r>
    </w:p>
    <w:p w:rsidR="002948C3" w:rsidRPr="002948C3" w:rsidRDefault="002948C3" w:rsidP="002948C3">
      <w:pPr>
        <w:pStyle w:val="Paragraphedeliste"/>
        <w:spacing w:after="0" w:line="240" w:lineRule="auto"/>
        <w:ind w:left="360"/>
        <w:jc w:val="both"/>
        <w:rPr>
          <w:rFonts w:asciiTheme="majorHAnsi" w:hAnsiTheme="majorHAnsi"/>
        </w:rPr>
      </w:pPr>
    </w:p>
    <w:p w:rsidR="002948C3" w:rsidRDefault="002948C3" w:rsidP="002948C3">
      <w:pPr>
        <w:pStyle w:val="Paragraphedeliste"/>
        <w:numPr>
          <w:ilvl w:val="0"/>
          <w:numId w:val="19"/>
        </w:numPr>
        <w:spacing w:after="0" w:line="240" w:lineRule="auto"/>
        <w:jc w:val="both"/>
        <w:rPr>
          <w:rFonts w:asciiTheme="majorHAnsi" w:hAnsiTheme="majorHAnsi" w:cs="Arial"/>
        </w:rPr>
      </w:pPr>
      <w:r w:rsidRPr="002948C3">
        <w:rPr>
          <w:rFonts w:asciiTheme="majorHAnsi" w:hAnsiTheme="majorHAnsi" w:cs="Arial"/>
        </w:rPr>
        <w:t>une aide spécifique aux équipes, notamment au sein des équipes pluri-professionnelles de suivi (ou GPLDS), ainsi que la concertation avec d’autres professionnels ou instances dans lesquelles les situations des adolescents sont abordées (MDPH, CDOEA, réunions d’équipes éducatives, éducateurs, services sociaux, missions locales) ;</w:t>
      </w:r>
    </w:p>
    <w:p w:rsidR="002948C3" w:rsidRPr="002948C3" w:rsidRDefault="002948C3" w:rsidP="002948C3">
      <w:pPr>
        <w:pStyle w:val="Paragraphedeliste"/>
        <w:numPr>
          <w:ilvl w:val="0"/>
          <w:numId w:val="19"/>
        </w:numPr>
        <w:spacing w:after="0" w:line="240" w:lineRule="auto"/>
        <w:jc w:val="both"/>
        <w:rPr>
          <w:rFonts w:asciiTheme="majorHAnsi" w:hAnsiTheme="majorHAnsi" w:cs="Arial"/>
        </w:rPr>
      </w:pPr>
      <w:r w:rsidRPr="002948C3">
        <w:rPr>
          <w:rFonts w:asciiTheme="majorHAnsi" w:hAnsiTheme="majorHAnsi" w:cs="Arial"/>
        </w:rPr>
        <w:lastRenderedPageBreak/>
        <w:t>une sensibilisation aux enjeux de l’orientation à l’adolescence, la connaissance des diplômes, des parcours de formation et de leurs débouchés ;</w:t>
      </w:r>
    </w:p>
    <w:p w:rsidR="002948C3" w:rsidRPr="002948C3" w:rsidRDefault="002948C3" w:rsidP="002948C3">
      <w:pPr>
        <w:pStyle w:val="Paragraphedeliste"/>
        <w:spacing w:after="0" w:line="240" w:lineRule="auto"/>
        <w:ind w:left="1080"/>
        <w:jc w:val="both"/>
        <w:rPr>
          <w:rFonts w:asciiTheme="majorHAnsi" w:hAnsiTheme="majorHAnsi" w:cs="Arial"/>
        </w:rPr>
      </w:pPr>
    </w:p>
    <w:p w:rsidR="002948C3" w:rsidRPr="002948C3" w:rsidRDefault="002948C3" w:rsidP="002948C3">
      <w:pPr>
        <w:pStyle w:val="Paragraphedeliste"/>
        <w:numPr>
          <w:ilvl w:val="0"/>
          <w:numId w:val="19"/>
        </w:numPr>
        <w:spacing w:after="0" w:line="240" w:lineRule="auto"/>
        <w:jc w:val="both"/>
        <w:rPr>
          <w:rFonts w:asciiTheme="majorHAnsi" w:hAnsiTheme="majorHAnsi" w:cs="Arial"/>
        </w:rPr>
      </w:pPr>
      <w:r w:rsidRPr="002948C3">
        <w:rPr>
          <w:rFonts w:asciiTheme="majorHAnsi" w:hAnsiTheme="majorHAnsi" w:cs="Arial"/>
        </w:rPr>
        <w:t xml:space="preserve">un conseil en matière d’information des élèves et de leurs familles et </w:t>
      </w:r>
      <w:r w:rsidR="00DD5C69">
        <w:rPr>
          <w:rFonts w:asciiTheme="majorHAnsi" w:hAnsiTheme="majorHAnsi" w:cs="Arial"/>
        </w:rPr>
        <w:t xml:space="preserve">en matière </w:t>
      </w:r>
      <w:r w:rsidRPr="002948C3">
        <w:rPr>
          <w:rFonts w:asciiTheme="majorHAnsi" w:hAnsiTheme="majorHAnsi" w:cs="Arial"/>
        </w:rPr>
        <w:t>de mise en œuvre  des procédures d’orientation et d’affectation ;</w:t>
      </w:r>
    </w:p>
    <w:p w:rsidR="002948C3" w:rsidRPr="002948C3" w:rsidRDefault="002948C3" w:rsidP="002948C3">
      <w:pPr>
        <w:pStyle w:val="Paragraphedeliste"/>
        <w:spacing w:after="0" w:line="240" w:lineRule="auto"/>
        <w:ind w:left="1080"/>
        <w:jc w:val="both"/>
        <w:rPr>
          <w:rFonts w:asciiTheme="majorHAnsi" w:hAnsiTheme="majorHAnsi" w:cs="Arial"/>
        </w:rPr>
      </w:pPr>
    </w:p>
    <w:p w:rsidR="002948C3" w:rsidRPr="002948C3" w:rsidRDefault="002948C3" w:rsidP="002948C3">
      <w:pPr>
        <w:pStyle w:val="Paragraphedeliste"/>
        <w:numPr>
          <w:ilvl w:val="0"/>
          <w:numId w:val="19"/>
        </w:numPr>
        <w:spacing w:after="0" w:line="240" w:lineRule="auto"/>
        <w:jc w:val="both"/>
        <w:rPr>
          <w:rFonts w:asciiTheme="majorHAnsi" w:hAnsiTheme="majorHAnsi" w:cs="Arial"/>
        </w:rPr>
      </w:pPr>
      <w:r w:rsidRPr="002948C3">
        <w:rPr>
          <w:rFonts w:asciiTheme="majorHAnsi" w:hAnsiTheme="majorHAnsi" w:cs="Arial"/>
        </w:rPr>
        <w:t>une aide à la prévention du décrochage et de l’absentéisme.</w:t>
      </w:r>
    </w:p>
    <w:p w:rsidR="002948C3" w:rsidRPr="002948C3" w:rsidRDefault="002948C3" w:rsidP="002948C3">
      <w:pPr>
        <w:pStyle w:val="Paragraphedeliste"/>
        <w:spacing w:after="0" w:line="240" w:lineRule="auto"/>
        <w:ind w:left="1080"/>
        <w:jc w:val="both"/>
        <w:rPr>
          <w:rFonts w:asciiTheme="majorHAnsi" w:hAnsiTheme="majorHAnsi" w:cs="Arial"/>
        </w:rPr>
      </w:pPr>
    </w:p>
    <w:p w:rsidR="002948C3" w:rsidRPr="002948C3" w:rsidRDefault="002948C3" w:rsidP="002948C3">
      <w:pPr>
        <w:pStyle w:val="Paragraphedeliste"/>
        <w:spacing w:after="0" w:line="240" w:lineRule="auto"/>
        <w:ind w:left="360"/>
        <w:jc w:val="both"/>
        <w:rPr>
          <w:rFonts w:asciiTheme="majorHAnsi" w:hAnsiTheme="majorHAnsi"/>
        </w:rPr>
      </w:pPr>
      <w:r w:rsidRPr="002948C3">
        <w:rPr>
          <w:rFonts w:asciiTheme="majorHAnsi" w:hAnsiTheme="majorHAnsi"/>
        </w:rPr>
        <w:t>c) la contribution au volet orientation du projet d’établissement en vue de la mise en œuvre, par les enseignants, d’une éducation à l’orientation ambitieuse dans le cadre du nouveau parcours. Il s’agit, dans la dynamique d</w:t>
      </w:r>
      <w:r w:rsidR="0068498F">
        <w:rPr>
          <w:rFonts w:asciiTheme="majorHAnsi" w:hAnsiTheme="majorHAnsi"/>
        </w:rPr>
        <w:t>e ce</w:t>
      </w:r>
      <w:r w:rsidRPr="002948C3">
        <w:rPr>
          <w:rFonts w:asciiTheme="majorHAnsi" w:hAnsiTheme="majorHAnsi"/>
        </w:rPr>
        <w:t xml:space="preserve"> projet, de concevoir et d’accompagner la mise en œuvre d’activités visant à développer</w:t>
      </w:r>
      <w:r w:rsidR="00694B02">
        <w:rPr>
          <w:rFonts w:asciiTheme="majorHAnsi" w:hAnsiTheme="majorHAnsi"/>
        </w:rPr>
        <w:t>,</w:t>
      </w:r>
      <w:r w:rsidRPr="002948C3">
        <w:rPr>
          <w:rFonts w:asciiTheme="majorHAnsi" w:hAnsiTheme="majorHAnsi"/>
        </w:rPr>
        <w:t xml:space="preserve"> chez les élèves</w:t>
      </w:r>
      <w:r w:rsidR="00694B02">
        <w:rPr>
          <w:rFonts w:asciiTheme="majorHAnsi" w:hAnsiTheme="majorHAnsi"/>
        </w:rPr>
        <w:t>,</w:t>
      </w:r>
      <w:r w:rsidRPr="002948C3">
        <w:rPr>
          <w:rFonts w:asciiTheme="majorHAnsi" w:hAnsiTheme="majorHAnsi"/>
        </w:rPr>
        <w:t xml:space="preserve"> la compétence à s’orienter.</w:t>
      </w:r>
    </w:p>
    <w:p w:rsidR="002948C3" w:rsidRDefault="002948C3" w:rsidP="002948C3">
      <w:pPr>
        <w:pStyle w:val="Paragraphedeliste"/>
        <w:spacing w:after="0" w:line="240" w:lineRule="auto"/>
        <w:jc w:val="both"/>
        <w:rPr>
          <w:rFonts w:asciiTheme="majorHAnsi" w:hAnsiTheme="majorHAnsi"/>
        </w:rPr>
      </w:pPr>
      <w:r w:rsidRPr="002948C3">
        <w:rPr>
          <w:rFonts w:asciiTheme="majorHAnsi" w:hAnsiTheme="majorHAnsi"/>
        </w:rPr>
        <w:t xml:space="preserve"> </w:t>
      </w:r>
    </w:p>
    <w:p w:rsidR="00694B02" w:rsidRPr="002948C3" w:rsidRDefault="00694B02" w:rsidP="002948C3">
      <w:pPr>
        <w:pStyle w:val="Paragraphedeliste"/>
        <w:spacing w:after="0" w:line="240" w:lineRule="auto"/>
        <w:jc w:val="both"/>
        <w:rPr>
          <w:rFonts w:asciiTheme="majorHAnsi" w:hAnsiTheme="majorHAnsi"/>
        </w:rPr>
      </w:pPr>
    </w:p>
    <w:p w:rsidR="002948C3" w:rsidRPr="002948C3" w:rsidRDefault="002948C3" w:rsidP="002948C3">
      <w:pPr>
        <w:pStyle w:val="Paragraphedeliste"/>
        <w:numPr>
          <w:ilvl w:val="0"/>
          <w:numId w:val="16"/>
        </w:numPr>
        <w:spacing w:after="0" w:line="240" w:lineRule="auto"/>
        <w:jc w:val="both"/>
        <w:rPr>
          <w:rFonts w:asciiTheme="majorHAnsi" w:hAnsiTheme="majorHAnsi"/>
          <w:b/>
          <w:u w:val="single"/>
        </w:rPr>
      </w:pPr>
      <w:r w:rsidRPr="002948C3">
        <w:rPr>
          <w:rFonts w:asciiTheme="majorHAnsi" w:hAnsiTheme="majorHAnsi"/>
          <w:b/>
          <w:u w:val="single"/>
        </w:rPr>
        <w:t>Les directeurs de centre d’information et d’orientation</w:t>
      </w:r>
    </w:p>
    <w:p w:rsidR="002948C3" w:rsidRPr="002948C3" w:rsidRDefault="002948C3" w:rsidP="002948C3">
      <w:pPr>
        <w:pStyle w:val="Paragraphedeliste"/>
        <w:spacing w:after="0" w:line="240" w:lineRule="auto"/>
        <w:ind w:left="0"/>
        <w:jc w:val="both"/>
        <w:rPr>
          <w:rFonts w:asciiTheme="majorHAnsi" w:hAnsiTheme="majorHAnsi"/>
          <w:i/>
          <w:color w:val="0000FF"/>
        </w:rPr>
      </w:pPr>
    </w:p>
    <w:p w:rsidR="002948C3" w:rsidRDefault="002948C3" w:rsidP="002948C3">
      <w:pPr>
        <w:spacing w:after="0" w:line="240" w:lineRule="auto"/>
        <w:jc w:val="both"/>
        <w:rPr>
          <w:rFonts w:asciiTheme="majorHAnsi" w:hAnsiTheme="majorHAnsi"/>
        </w:rPr>
      </w:pPr>
      <w:r w:rsidRPr="002948C3">
        <w:rPr>
          <w:rFonts w:asciiTheme="majorHAnsi" w:hAnsiTheme="majorHAnsi"/>
        </w:rPr>
        <w:t>Les DCIO inscrivent l’action du CIO dans le cadre de la politique nationale et académique d’information et d’orientation de l’éducation nationale, en particulier pour contribuer à l’élévation du niveau de formation et de qualification des jeunes et à la réduction des sorties sans qualification. Ils apportent un éclairage spécifique sur le fonctionnement de l’orientation et de l’affectation, sur le suivi des parcours des élèves, sur l’enseignement supérieur et sur les processus d’insertion des diplômés et non diplômés.</w:t>
      </w:r>
    </w:p>
    <w:p w:rsidR="003172A9" w:rsidRDefault="003172A9" w:rsidP="002948C3">
      <w:pPr>
        <w:spacing w:after="0" w:line="240" w:lineRule="auto"/>
        <w:jc w:val="both"/>
        <w:rPr>
          <w:rFonts w:asciiTheme="majorHAnsi" w:hAnsiTheme="majorHAnsi"/>
        </w:rPr>
      </w:pPr>
    </w:p>
    <w:p w:rsidR="003172A9" w:rsidRDefault="003172A9" w:rsidP="003172A9">
      <w:pPr>
        <w:spacing w:after="0" w:line="240" w:lineRule="auto"/>
        <w:jc w:val="both"/>
        <w:rPr>
          <w:rFonts w:asciiTheme="majorHAnsi" w:hAnsiTheme="majorHAnsi"/>
        </w:rPr>
      </w:pPr>
      <w:r w:rsidRPr="002948C3">
        <w:rPr>
          <w:rFonts w:asciiTheme="majorHAnsi" w:hAnsiTheme="majorHAnsi"/>
        </w:rPr>
        <w:t xml:space="preserve">Les DCIO </w:t>
      </w:r>
      <w:r>
        <w:rPr>
          <w:rFonts w:asciiTheme="majorHAnsi" w:hAnsiTheme="majorHAnsi"/>
        </w:rPr>
        <w:t>arrêtent le projet d’activité</w:t>
      </w:r>
      <w:r w:rsidR="00677558">
        <w:rPr>
          <w:rFonts w:asciiTheme="majorHAnsi" w:hAnsiTheme="majorHAnsi"/>
        </w:rPr>
        <w:t>s</w:t>
      </w:r>
      <w:r>
        <w:rPr>
          <w:rFonts w:asciiTheme="majorHAnsi" w:hAnsiTheme="majorHAnsi"/>
        </w:rPr>
        <w:t xml:space="preserve"> du CIO élaboré avec l’équipe qui le compose et en assurent la direction et la mise en œuvre. </w:t>
      </w:r>
    </w:p>
    <w:p w:rsidR="003172A9" w:rsidRPr="002948C3" w:rsidRDefault="003172A9" w:rsidP="003172A9">
      <w:pPr>
        <w:spacing w:after="0" w:line="240" w:lineRule="auto"/>
        <w:jc w:val="both"/>
        <w:rPr>
          <w:rFonts w:asciiTheme="majorHAnsi" w:hAnsiTheme="majorHAnsi"/>
        </w:rPr>
      </w:pPr>
    </w:p>
    <w:p w:rsidR="00677558" w:rsidRDefault="003172A9" w:rsidP="003172A9">
      <w:pPr>
        <w:spacing w:after="0" w:line="240" w:lineRule="auto"/>
        <w:jc w:val="both"/>
        <w:rPr>
          <w:rFonts w:asciiTheme="majorHAnsi" w:hAnsiTheme="majorHAnsi"/>
        </w:rPr>
      </w:pPr>
      <w:r>
        <w:rPr>
          <w:rFonts w:asciiTheme="majorHAnsi" w:hAnsiTheme="majorHAnsi"/>
        </w:rPr>
        <w:t>R</w:t>
      </w:r>
      <w:r w:rsidRPr="002948C3">
        <w:rPr>
          <w:rFonts w:asciiTheme="majorHAnsi" w:hAnsiTheme="majorHAnsi"/>
        </w:rPr>
        <w:t>esponsables de l’ensemble des personnels qui exercent sous leur autorité</w:t>
      </w:r>
      <w:r>
        <w:rPr>
          <w:rFonts w:asciiTheme="majorHAnsi" w:hAnsiTheme="majorHAnsi"/>
        </w:rPr>
        <w:t>, i</w:t>
      </w:r>
      <w:r w:rsidRPr="002948C3">
        <w:rPr>
          <w:rFonts w:asciiTheme="majorHAnsi" w:hAnsiTheme="majorHAnsi"/>
        </w:rPr>
        <w:t xml:space="preserve">ls </w:t>
      </w:r>
      <w:r>
        <w:rPr>
          <w:rFonts w:asciiTheme="majorHAnsi" w:hAnsiTheme="majorHAnsi"/>
        </w:rPr>
        <w:t xml:space="preserve">veillent à </w:t>
      </w:r>
      <w:r w:rsidRPr="002948C3">
        <w:rPr>
          <w:rFonts w:asciiTheme="majorHAnsi" w:hAnsiTheme="majorHAnsi"/>
        </w:rPr>
        <w:t xml:space="preserve">la cohérence des actions conduites en matière d'information, de conseil et d'accompagnement en orientation au CIO et en EPLE et en analysent les résultats. </w:t>
      </w:r>
      <w:r w:rsidR="00677558">
        <w:rPr>
          <w:rFonts w:asciiTheme="majorHAnsi" w:hAnsiTheme="majorHAnsi"/>
        </w:rPr>
        <w:t>Pour cela, ils déterminent le programme d’activités des COP, en concertation avec les chefs d’établissement.</w:t>
      </w:r>
    </w:p>
    <w:p w:rsidR="00677558" w:rsidRDefault="00677558" w:rsidP="003172A9">
      <w:pPr>
        <w:spacing w:after="0" w:line="240" w:lineRule="auto"/>
        <w:jc w:val="both"/>
        <w:rPr>
          <w:rFonts w:asciiTheme="majorHAnsi" w:hAnsiTheme="majorHAnsi"/>
        </w:rPr>
      </w:pPr>
    </w:p>
    <w:p w:rsidR="003172A9" w:rsidRDefault="003172A9" w:rsidP="003172A9">
      <w:pPr>
        <w:spacing w:after="0" w:line="240" w:lineRule="auto"/>
        <w:jc w:val="both"/>
        <w:rPr>
          <w:rFonts w:asciiTheme="majorHAnsi" w:hAnsiTheme="majorHAnsi"/>
        </w:rPr>
      </w:pPr>
      <w:r>
        <w:rPr>
          <w:rFonts w:asciiTheme="majorHAnsi" w:hAnsiTheme="majorHAnsi"/>
        </w:rPr>
        <w:t>Ils</w:t>
      </w:r>
      <w:r w:rsidRPr="002948C3">
        <w:rPr>
          <w:rFonts w:asciiTheme="majorHAnsi" w:hAnsiTheme="majorHAnsi"/>
        </w:rPr>
        <w:t xml:space="preserve"> sont confortés dans leur rôle d’animation de l’équipe des </w:t>
      </w:r>
      <w:r w:rsidR="00915AB3">
        <w:rPr>
          <w:rFonts w:asciiTheme="majorHAnsi" w:hAnsiTheme="majorHAnsi"/>
        </w:rPr>
        <w:t>COP</w:t>
      </w:r>
      <w:r w:rsidRPr="002948C3">
        <w:rPr>
          <w:rFonts w:asciiTheme="majorHAnsi" w:hAnsiTheme="majorHAnsi"/>
        </w:rPr>
        <w:t xml:space="preserve"> afin de favoriser la réflexion, l’analyse des situations et la mise en œuvre d’actions et d’interventions adaptées.</w:t>
      </w:r>
      <w:r>
        <w:rPr>
          <w:rFonts w:asciiTheme="majorHAnsi" w:hAnsiTheme="majorHAnsi"/>
        </w:rPr>
        <w:t xml:space="preserve"> </w:t>
      </w:r>
    </w:p>
    <w:p w:rsidR="003172A9" w:rsidRDefault="003172A9" w:rsidP="003172A9">
      <w:pPr>
        <w:spacing w:after="0" w:line="240" w:lineRule="auto"/>
        <w:jc w:val="both"/>
        <w:rPr>
          <w:rFonts w:asciiTheme="majorHAnsi" w:hAnsiTheme="majorHAnsi"/>
        </w:rPr>
      </w:pPr>
    </w:p>
    <w:p w:rsidR="003172A9" w:rsidRDefault="00FB0790" w:rsidP="003172A9">
      <w:pPr>
        <w:spacing w:after="0" w:line="240" w:lineRule="auto"/>
        <w:jc w:val="both"/>
        <w:rPr>
          <w:rFonts w:asciiTheme="majorHAnsi" w:hAnsiTheme="majorHAnsi"/>
        </w:rPr>
      </w:pPr>
      <w:r>
        <w:rPr>
          <w:rFonts w:asciiTheme="majorHAnsi" w:hAnsiTheme="majorHAnsi"/>
        </w:rPr>
        <w:t>Les DCIO</w:t>
      </w:r>
      <w:r w:rsidR="003172A9" w:rsidRPr="002948C3">
        <w:rPr>
          <w:rFonts w:asciiTheme="majorHAnsi" w:hAnsiTheme="majorHAnsi"/>
        </w:rPr>
        <w:t xml:space="preserve"> participent aux réunions de bassin.</w:t>
      </w:r>
    </w:p>
    <w:p w:rsidR="001B612C" w:rsidRPr="002948C3" w:rsidRDefault="001B612C" w:rsidP="002948C3">
      <w:pPr>
        <w:spacing w:after="0" w:line="240" w:lineRule="auto"/>
        <w:jc w:val="both"/>
        <w:rPr>
          <w:rFonts w:asciiTheme="majorHAnsi" w:hAnsiTheme="majorHAnsi"/>
        </w:rPr>
      </w:pPr>
    </w:p>
    <w:p w:rsidR="002948C3" w:rsidRDefault="002948C3" w:rsidP="002948C3">
      <w:pPr>
        <w:spacing w:after="0" w:line="240" w:lineRule="auto"/>
        <w:jc w:val="both"/>
        <w:rPr>
          <w:rFonts w:asciiTheme="majorHAnsi" w:hAnsiTheme="majorHAnsi"/>
        </w:rPr>
      </w:pPr>
      <w:r w:rsidRPr="002948C3">
        <w:rPr>
          <w:rFonts w:asciiTheme="majorHAnsi" w:hAnsiTheme="majorHAnsi"/>
        </w:rPr>
        <w:t xml:space="preserve">Ils contribuent aux partenariats locaux en termes d’expertise et d’animation des réseaux. Ils participent, le cas échéant, à des actions visant au rapprochement </w:t>
      </w:r>
      <w:r w:rsidR="00452D64">
        <w:rPr>
          <w:rFonts w:asciiTheme="majorHAnsi" w:hAnsiTheme="majorHAnsi"/>
        </w:rPr>
        <w:t>entre</w:t>
      </w:r>
      <w:r w:rsidR="00452D64" w:rsidRPr="002948C3">
        <w:rPr>
          <w:rFonts w:asciiTheme="majorHAnsi" w:hAnsiTheme="majorHAnsi"/>
        </w:rPr>
        <w:t xml:space="preserve"> </w:t>
      </w:r>
      <w:r w:rsidRPr="002948C3">
        <w:rPr>
          <w:rFonts w:asciiTheme="majorHAnsi" w:hAnsiTheme="majorHAnsi"/>
        </w:rPr>
        <w:t xml:space="preserve">l’école et </w:t>
      </w:r>
      <w:r w:rsidR="00452D64">
        <w:rPr>
          <w:rFonts w:asciiTheme="majorHAnsi" w:hAnsiTheme="majorHAnsi"/>
        </w:rPr>
        <w:t>le</w:t>
      </w:r>
      <w:r w:rsidR="00452D64" w:rsidRPr="002948C3">
        <w:rPr>
          <w:rFonts w:asciiTheme="majorHAnsi" w:hAnsiTheme="majorHAnsi"/>
        </w:rPr>
        <w:t xml:space="preserve"> </w:t>
      </w:r>
      <w:r w:rsidRPr="002948C3">
        <w:rPr>
          <w:rFonts w:asciiTheme="majorHAnsi" w:hAnsiTheme="majorHAnsi"/>
        </w:rPr>
        <w:t>monde économique. Les DCIO peuvent également être chargés d’un rôle d’animation au sein d’un bassin de formation.</w:t>
      </w:r>
    </w:p>
    <w:p w:rsidR="00452D64" w:rsidRPr="002948C3" w:rsidRDefault="00452D64" w:rsidP="002948C3">
      <w:pPr>
        <w:spacing w:after="0" w:line="240" w:lineRule="auto"/>
        <w:jc w:val="both"/>
        <w:rPr>
          <w:rFonts w:asciiTheme="majorHAnsi" w:hAnsiTheme="majorHAnsi"/>
        </w:rPr>
      </w:pPr>
    </w:p>
    <w:p w:rsidR="002948C3" w:rsidRDefault="002948C3" w:rsidP="002948C3">
      <w:pPr>
        <w:spacing w:after="0" w:line="240" w:lineRule="auto"/>
        <w:jc w:val="both"/>
        <w:rPr>
          <w:rFonts w:asciiTheme="majorHAnsi" w:hAnsiTheme="majorHAnsi"/>
        </w:rPr>
      </w:pPr>
      <w:r w:rsidRPr="002948C3">
        <w:rPr>
          <w:rFonts w:asciiTheme="majorHAnsi" w:hAnsiTheme="majorHAnsi"/>
        </w:rPr>
        <w:t>Ils sont les interlocuteurs d</w:t>
      </w:r>
      <w:r w:rsidR="00452D64">
        <w:rPr>
          <w:rFonts w:asciiTheme="majorHAnsi" w:hAnsiTheme="majorHAnsi"/>
        </w:rPr>
        <w:t>e l’Inspecteur d’académie-</w:t>
      </w:r>
      <w:r w:rsidRPr="002948C3">
        <w:rPr>
          <w:rFonts w:asciiTheme="majorHAnsi" w:hAnsiTheme="majorHAnsi"/>
        </w:rPr>
        <w:t xml:space="preserve">DASEN, de l’IEN-IO et du CSAIO. </w:t>
      </w:r>
    </w:p>
    <w:p w:rsidR="00452D64" w:rsidRPr="002948C3" w:rsidRDefault="00452D64" w:rsidP="002948C3">
      <w:pPr>
        <w:spacing w:after="0" w:line="240" w:lineRule="auto"/>
        <w:jc w:val="both"/>
        <w:rPr>
          <w:rFonts w:asciiTheme="majorHAnsi" w:hAnsiTheme="majorHAnsi"/>
        </w:rPr>
      </w:pPr>
    </w:p>
    <w:p w:rsidR="002948C3" w:rsidRDefault="002948C3" w:rsidP="002948C3">
      <w:pPr>
        <w:spacing w:after="0" w:line="240" w:lineRule="auto"/>
        <w:jc w:val="both"/>
        <w:rPr>
          <w:rFonts w:asciiTheme="majorHAnsi" w:hAnsiTheme="majorHAnsi"/>
        </w:rPr>
      </w:pPr>
      <w:r w:rsidRPr="002948C3">
        <w:rPr>
          <w:rFonts w:asciiTheme="majorHAnsi" w:hAnsiTheme="majorHAnsi"/>
        </w:rPr>
        <w:t>Les DCIO sont des acteurs majeurs dans la mise en œuvre des PSAD et des réseaux FOQUALE. Ils peuvent prendre la responsabilité des unes ou des autres.</w:t>
      </w:r>
    </w:p>
    <w:p w:rsidR="00452D64" w:rsidRPr="002948C3" w:rsidRDefault="00452D64" w:rsidP="002948C3">
      <w:pPr>
        <w:spacing w:after="0" w:line="240" w:lineRule="auto"/>
        <w:jc w:val="both"/>
        <w:rPr>
          <w:rFonts w:asciiTheme="majorHAnsi" w:hAnsiTheme="majorHAnsi"/>
        </w:rPr>
      </w:pPr>
    </w:p>
    <w:p w:rsidR="002948C3" w:rsidRDefault="002948C3" w:rsidP="002948C3">
      <w:pPr>
        <w:spacing w:after="0" w:line="240" w:lineRule="auto"/>
        <w:jc w:val="both"/>
        <w:rPr>
          <w:rFonts w:asciiTheme="majorHAnsi" w:hAnsiTheme="majorHAnsi"/>
        </w:rPr>
      </w:pPr>
      <w:r w:rsidRPr="002948C3">
        <w:rPr>
          <w:rFonts w:asciiTheme="majorHAnsi" w:hAnsiTheme="majorHAnsi"/>
        </w:rPr>
        <w:t>Le</w:t>
      </w:r>
      <w:r w:rsidR="00452D64">
        <w:rPr>
          <w:rFonts w:asciiTheme="majorHAnsi" w:hAnsiTheme="majorHAnsi"/>
        </w:rPr>
        <w:t>s</w:t>
      </w:r>
      <w:r w:rsidRPr="002948C3">
        <w:rPr>
          <w:rFonts w:asciiTheme="majorHAnsi" w:hAnsiTheme="majorHAnsi"/>
        </w:rPr>
        <w:t xml:space="preserve"> DCIO veille</w:t>
      </w:r>
      <w:r w:rsidR="00452D64">
        <w:rPr>
          <w:rFonts w:asciiTheme="majorHAnsi" w:hAnsiTheme="majorHAnsi"/>
        </w:rPr>
        <w:t>nt</w:t>
      </w:r>
      <w:r w:rsidRPr="002948C3">
        <w:rPr>
          <w:rFonts w:asciiTheme="majorHAnsi" w:hAnsiTheme="majorHAnsi"/>
        </w:rPr>
        <w:t xml:space="preserve"> à ce que le CIO assure sa mission de lutte contre les sorties sans qualification et d’élévation du niveau de formation et de qualification des jeunes en participant au SPRO, dans les conditions fixées par la convention signée entre l’Etat et la Région.</w:t>
      </w:r>
    </w:p>
    <w:p w:rsidR="00FB0790" w:rsidRDefault="00FB0790" w:rsidP="002948C3">
      <w:pPr>
        <w:spacing w:after="0" w:line="240" w:lineRule="auto"/>
        <w:jc w:val="both"/>
        <w:rPr>
          <w:rFonts w:asciiTheme="majorHAnsi" w:hAnsiTheme="majorHAnsi"/>
        </w:rPr>
      </w:pPr>
    </w:p>
    <w:p w:rsidR="00E14E92" w:rsidRPr="002948C3" w:rsidRDefault="002948C3" w:rsidP="009C7557">
      <w:pPr>
        <w:spacing w:after="0" w:line="240" w:lineRule="auto"/>
        <w:jc w:val="both"/>
      </w:pPr>
      <w:r w:rsidRPr="002948C3">
        <w:rPr>
          <w:rFonts w:asciiTheme="majorHAnsi" w:hAnsiTheme="majorHAnsi"/>
        </w:rPr>
        <w:t>Les DCIO peuvent exercer dans les services académiques de l’information et de l’orientation  (SAIO)</w:t>
      </w:r>
      <w:r w:rsidR="009C2403">
        <w:rPr>
          <w:rFonts w:asciiTheme="majorHAnsi" w:hAnsiTheme="majorHAnsi"/>
        </w:rPr>
        <w:t xml:space="preserve">, </w:t>
      </w:r>
      <w:r w:rsidRPr="002948C3">
        <w:rPr>
          <w:rFonts w:asciiTheme="majorHAnsi" w:hAnsiTheme="majorHAnsi"/>
        </w:rPr>
        <w:t>dans les DRONISEP ou encore d’autres missions dans le cadre du service de l’information et de l’orientation du ministère de l’éducation nationale.</w:t>
      </w:r>
    </w:p>
    <w:sectPr w:rsidR="00E14E92" w:rsidRPr="002948C3" w:rsidSect="00FB0790">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361" w:left="1418" w:header="851"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B9B" w:rsidRDefault="00B33B9B" w:rsidP="00841AB7">
      <w:pPr>
        <w:spacing w:after="0" w:line="240" w:lineRule="auto"/>
      </w:pPr>
      <w:r>
        <w:separator/>
      </w:r>
    </w:p>
  </w:endnote>
  <w:endnote w:type="continuationSeparator" w:id="0">
    <w:p w:rsidR="00B33B9B" w:rsidRDefault="00B33B9B" w:rsidP="00841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MS 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E16" w:rsidRDefault="00D67E16">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4C" w:rsidRDefault="0040374C" w:rsidP="00A52E1A">
    <w:pPr>
      <w:pStyle w:val="Pieddepage"/>
      <w:pBdr>
        <w:top w:val="thinThickSmallGap" w:sz="24" w:space="1" w:color="622423"/>
      </w:pBdr>
      <w:tabs>
        <w:tab w:val="clear" w:pos="4536"/>
      </w:tabs>
      <w:rPr>
        <w:rFonts w:ascii="Cambria" w:hAnsi="Cambria" w:cs="Cambria"/>
      </w:rPr>
    </w:pPr>
    <w:r>
      <w:rPr>
        <w:rFonts w:ascii="Cambria" w:hAnsi="Cambria" w:cs="Cambria"/>
      </w:rPr>
      <w:tab/>
      <w:t xml:space="preserve">Page </w:t>
    </w:r>
    <w:r w:rsidR="00115DC5">
      <w:fldChar w:fldCharType="begin"/>
    </w:r>
    <w:r w:rsidR="00115DC5">
      <w:instrText xml:space="preserve"> PAGE   \* MERGEFORMAT </w:instrText>
    </w:r>
    <w:r w:rsidR="00115DC5">
      <w:fldChar w:fldCharType="separate"/>
    </w:r>
    <w:r w:rsidR="00115DC5" w:rsidRPr="00115DC5">
      <w:rPr>
        <w:rFonts w:ascii="Cambria" w:hAnsi="Cambria" w:cs="Cambria"/>
        <w:noProof/>
      </w:rPr>
      <w:t>2</w:t>
    </w:r>
    <w:r w:rsidR="00115DC5">
      <w:rPr>
        <w:rFonts w:ascii="Cambria" w:hAnsi="Cambria" w:cs="Cambria"/>
        <w:noProof/>
      </w:rPr>
      <w:fldChar w:fldCharType="end"/>
    </w:r>
  </w:p>
  <w:p w:rsidR="0040374C" w:rsidRDefault="0040374C">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4C" w:rsidRDefault="0040374C" w:rsidP="00152C2C">
    <w:pPr>
      <w:pStyle w:val="Pieddepage"/>
      <w:pBdr>
        <w:top w:val="thinThickSmallGap" w:sz="24" w:space="1" w:color="622423"/>
      </w:pBdr>
      <w:tabs>
        <w:tab w:val="clear" w:pos="4536"/>
      </w:tabs>
      <w:rPr>
        <w:rFonts w:ascii="Cambria" w:hAnsi="Cambria" w:cs="Cambria"/>
      </w:rPr>
    </w:pPr>
    <w:r>
      <w:rPr>
        <w:rFonts w:ascii="Cambria" w:hAnsi="Cambria" w:cs="Cambria"/>
      </w:rPr>
      <w:tab/>
      <w:t xml:space="preserve">Page </w:t>
    </w:r>
    <w:r w:rsidR="00115DC5">
      <w:fldChar w:fldCharType="begin"/>
    </w:r>
    <w:r w:rsidR="00115DC5">
      <w:instrText xml:space="preserve"> PAGE   \* MERGEFORMAT </w:instrText>
    </w:r>
    <w:r w:rsidR="00115DC5">
      <w:fldChar w:fldCharType="separate"/>
    </w:r>
    <w:r w:rsidR="00115DC5" w:rsidRPr="00115DC5">
      <w:rPr>
        <w:rFonts w:ascii="Cambria" w:hAnsi="Cambria" w:cs="Cambria"/>
        <w:noProof/>
      </w:rPr>
      <w:t>1</w:t>
    </w:r>
    <w:r w:rsidR="00115DC5">
      <w:rPr>
        <w:rFonts w:ascii="Cambria" w:hAnsi="Cambria" w:cs="Cambria"/>
        <w:noProof/>
      </w:rPr>
      <w:fldChar w:fldCharType="end"/>
    </w:r>
  </w:p>
  <w:p w:rsidR="0040374C" w:rsidRDefault="0040374C">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B9B" w:rsidRDefault="00B33B9B" w:rsidP="00841AB7">
      <w:pPr>
        <w:spacing w:after="0" w:line="240" w:lineRule="auto"/>
      </w:pPr>
      <w:r>
        <w:separator/>
      </w:r>
    </w:p>
  </w:footnote>
  <w:footnote w:type="continuationSeparator" w:id="0">
    <w:p w:rsidR="00B33B9B" w:rsidRDefault="00B33B9B" w:rsidP="00841AB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4C" w:rsidRDefault="0040374C">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4C" w:rsidRPr="00A67894" w:rsidRDefault="0040374C" w:rsidP="00A67894">
    <w:pPr>
      <w:pStyle w:val="En-tte"/>
      <w:ind w:left="-709"/>
      <w:jc w:val="center"/>
      <w:rPr>
        <w:rFonts w:ascii="Cambria" w:hAnsi="Cambria" w:cs="Cambria"/>
        <w:color w:val="1F497D"/>
        <w:sz w:val="16"/>
        <w:szCs w:val="16"/>
      </w:rPr>
    </w:pPr>
    <w:r>
      <w:rPr>
        <w:rFonts w:ascii="Cambria" w:hAnsi="Cambria" w:cs="Cambria"/>
        <w:color w:val="1F497D"/>
        <w:sz w:val="16"/>
        <w:szCs w:val="16"/>
      </w:rPr>
      <w:t>Fiche GT</w:t>
    </w:r>
    <w:r w:rsidR="001663E9">
      <w:rPr>
        <w:rFonts w:ascii="Cambria" w:hAnsi="Cambria" w:cs="Cambria"/>
        <w:color w:val="1F497D"/>
        <w:sz w:val="16"/>
        <w:szCs w:val="16"/>
      </w:rPr>
      <w:t xml:space="preserve"> 14</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1" w:type="dxa"/>
      <w:tblInd w:w="-106" w:type="dxa"/>
      <w:tblLook w:val="00A0" w:firstRow="1" w:lastRow="0" w:firstColumn="1" w:lastColumn="0" w:noHBand="0" w:noVBand="0"/>
    </w:tblPr>
    <w:tblGrid>
      <w:gridCol w:w="1951"/>
      <w:gridCol w:w="8080"/>
    </w:tblGrid>
    <w:tr w:rsidR="0040374C" w:rsidRPr="00B3089A">
      <w:tc>
        <w:tcPr>
          <w:tcW w:w="1951" w:type="dxa"/>
        </w:tcPr>
        <w:p w:rsidR="0040374C" w:rsidRPr="00B3089A" w:rsidRDefault="009B0778" w:rsidP="007311A6">
          <w:pPr>
            <w:pStyle w:val="En-tte"/>
          </w:pPr>
          <w:r>
            <w:rPr>
              <w:noProof/>
              <w:lang w:eastAsia="fr-FR"/>
            </w:rPr>
            <w:drawing>
              <wp:inline distT="0" distB="0" distL="0" distR="0">
                <wp:extent cx="991870" cy="89725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991870" cy="897255"/>
                        </a:xfrm>
                        <a:prstGeom prst="rect">
                          <a:avLst/>
                        </a:prstGeom>
                        <a:noFill/>
                        <a:ln w="9525">
                          <a:noFill/>
                          <a:miter lim="800000"/>
                          <a:headEnd/>
                          <a:tailEnd/>
                        </a:ln>
                      </pic:spPr>
                    </pic:pic>
                  </a:graphicData>
                </a:graphic>
              </wp:inline>
            </w:drawing>
          </w:r>
        </w:p>
      </w:tc>
      <w:tc>
        <w:tcPr>
          <w:tcW w:w="8080" w:type="dxa"/>
          <w:vAlign w:val="center"/>
        </w:tcPr>
        <w:p w:rsidR="0040374C" w:rsidRPr="00B3089A" w:rsidRDefault="0040374C" w:rsidP="00911B47">
          <w:pPr>
            <w:pStyle w:val="Titre1"/>
            <w:spacing w:before="120" w:after="120" w:line="240" w:lineRule="auto"/>
          </w:pPr>
          <w:r>
            <w:t>GT 14</w:t>
          </w:r>
          <w:r w:rsidR="00690310">
            <w:t xml:space="preserve"> personnels d’orientation</w:t>
          </w:r>
        </w:p>
      </w:tc>
    </w:tr>
  </w:tbl>
  <w:p w:rsidR="0040374C" w:rsidRDefault="0040374C" w:rsidP="00306468">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F66DC"/>
    <w:multiLevelType w:val="hybridMultilevel"/>
    <w:tmpl w:val="CD4A2C22"/>
    <w:lvl w:ilvl="0" w:tplc="C0F29D4A">
      <w:start w:val="1"/>
      <w:numFmt w:val="bullet"/>
      <w:lvlText w:val="-"/>
      <w:lvlJc w:val="left"/>
      <w:pPr>
        <w:ind w:left="720" w:hanging="360"/>
      </w:pPr>
      <w:rPr>
        <w:rFonts w:ascii="Cambria" w:eastAsia="Times New Roman"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301A9E"/>
    <w:multiLevelType w:val="hybridMultilevel"/>
    <w:tmpl w:val="854A0E06"/>
    <w:lvl w:ilvl="0" w:tplc="C63CA85C">
      <w:start w:val="1"/>
      <w:numFmt w:val="bullet"/>
      <w:lvlText w:val=""/>
      <w:lvlJc w:val="left"/>
      <w:pPr>
        <w:tabs>
          <w:tab w:val="num" w:pos="720"/>
        </w:tabs>
        <w:ind w:left="720" w:hanging="360"/>
      </w:pPr>
      <w:rPr>
        <w:rFonts w:ascii="Symbol" w:hAnsi="Symbol" w:hint="default"/>
        <w:sz w:val="16"/>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D3D2014"/>
    <w:multiLevelType w:val="hybridMultilevel"/>
    <w:tmpl w:val="8244F95C"/>
    <w:lvl w:ilvl="0" w:tplc="3EE098B8">
      <w:start w:val="2"/>
      <w:numFmt w:val="bullet"/>
      <w:lvlText w:val="-"/>
      <w:lvlJc w:val="left"/>
      <w:pPr>
        <w:ind w:left="1440" w:hanging="360"/>
      </w:pPr>
      <w:rPr>
        <w:rFonts w:ascii="Times New Roman" w:eastAsia="MS Mincho"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22D90A9E"/>
    <w:multiLevelType w:val="hybridMultilevel"/>
    <w:tmpl w:val="14B0FA9C"/>
    <w:lvl w:ilvl="0" w:tplc="667C0CBE">
      <w:start w:val="1"/>
      <w:numFmt w:val="upperRoman"/>
      <w:lvlText w:val="%1."/>
      <w:lvlJc w:val="left"/>
      <w:pPr>
        <w:ind w:left="1080" w:hanging="72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27F1704E"/>
    <w:multiLevelType w:val="hybridMultilevel"/>
    <w:tmpl w:val="D0CCD162"/>
    <w:lvl w:ilvl="0" w:tplc="040C000F">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nsid w:val="2A0E250F"/>
    <w:multiLevelType w:val="hybridMultilevel"/>
    <w:tmpl w:val="C6646D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5180862"/>
    <w:multiLevelType w:val="hybridMultilevel"/>
    <w:tmpl w:val="AFBAF2CA"/>
    <w:lvl w:ilvl="0" w:tplc="C63CA85C">
      <w:start w:val="1"/>
      <w:numFmt w:val="bullet"/>
      <w:lvlText w:val=""/>
      <w:lvlJc w:val="left"/>
      <w:pPr>
        <w:tabs>
          <w:tab w:val="num" w:pos="360"/>
        </w:tabs>
        <w:ind w:left="360" w:hanging="360"/>
      </w:pPr>
      <w:rPr>
        <w:rFonts w:ascii="Symbol" w:hAnsi="Symbol" w:hint="default"/>
        <w:sz w:val="16"/>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35442E88"/>
    <w:multiLevelType w:val="hybridMultilevel"/>
    <w:tmpl w:val="4D7E43AA"/>
    <w:lvl w:ilvl="0" w:tplc="7206D198">
      <w:start w:val="1"/>
      <w:numFmt w:val="decimal"/>
      <w:lvlText w:val="%1."/>
      <w:lvlJc w:val="left"/>
      <w:pPr>
        <w:ind w:left="1065" w:hanging="360"/>
      </w:pPr>
      <w:rPr>
        <w:rFonts w:hint="default"/>
        <w:u w:val="single"/>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8">
    <w:nsid w:val="35CE7060"/>
    <w:multiLevelType w:val="hybridMultilevel"/>
    <w:tmpl w:val="212038FE"/>
    <w:lvl w:ilvl="0" w:tplc="932C8648">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389C78F1"/>
    <w:multiLevelType w:val="hybridMultilevel"/>
    <w:tmpl w:val="F9B43B20"/>
    <w:lvl w:ilvl="0" w:tplc="C63CA85C">
      <w:start w:val="1"/>
      <w:numFmt w:val="bullet"/>
      <w:lvlText w:val=""/>
      <w:lvlJc w:val="left"/>
      <w:pPr>
        <w:tabs>
          <w:tab w:val="num" w:pos="720"/>
        </w:tabs>
        <w:ind w:left="720" w:hanging="360"/>
      </w:pPr>
      <w:rPr>
        <w:rFonts w:ascii="Symbol" w:hAnsi="Symbol" w:hint="default"/>
        <w:sz w:val="16"/>
      </w:rPr>
    </w:lvl>
    <w:lvl w:ilvl="1" w:tplc="B69C2B6E">
      <w:numFmt w:val="bullet"/>
      <w:lvlText w:val="-"/>
      <w:lvlJc w:val="left"/>
      <w:pPr>
        <w:tabs>
          <w:tab w:val="num" w:pos="1440"/>
        </w:tabs>
        <w:ind w:left="1440" w:hanging="360"/>
      </w:pPr>
      <w:rPr>
        <w:rFonts w:ascii="Arial" w:eastAsia="MS Mincho" w:hAnsi="Arial" w:hint="default"/>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5853C4C"/>
    <w:multiLevelType w:val="hybridMultilevel"/>
    <w:tmpl w:val="DF208E24"/>
    <w:lvl w:ilvl="0" w:tplc="8A043B08">
      <w:start w:val="1"/>
      <w:numFmt w:val="lowerLetter"/>
      <w:lvlText w:val="%1)"/>
      <w:lvlJc w:val="left"/>
      <w:pPr>
        <w:ind w:left="720" w:hanging="360"/>
      </w:pPr>
      <w:rPr>
        <w:rFonts w:cs="Arial" w:hint="default"/>
        <w:b/>
        <w:u w:val="none"/>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515A3DDE"/>
    <w:multiLevelType w:val="hybridMultilevel"/>
    <w:tmpl w:val="BD3C264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8655A8A"/>
    <w:multiLevelType w:val="hybridMultilevel"/>
    <w:tmpl w:val="714E1CB6"/>
    <w:lvl w:ilvl="0" w:tplc="82E2B4CC">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58B14FEE"/>
    <w:multiLevelType w:val="hybridMultilevel"/>
    <w:tmpl w:val="17B25D7E"/>
    <w:lvl w:ilvl="0" w:tplc="00D41A3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30D269F"/>
    <w:multiLevelType w:val="hybridMultilevel"/>
    <w:tmpl w:val="C166225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6C973DCF"/>
    <w:multiLevelType w:val="hybridMultilevel"/>
    <w:tmpl w:val="A4F24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F7D6311"/>
    <w:multiLevelType w:val="hybridMultilevel"/>
    <w:tmpl w:val="9E6E7596"/>
    <w:lvl w:ilvl="0" w:tplc="040C0017">
      <w:start w:val="1"/>
      <w:numFmt w:val="lowerLetter"/>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7">
    <w:nsid w:val="6FF56309"/>
    <w:multiLevelType w:val="hybridMultilevel"/>
    <w:tmpl w:val="887C9AC4"/>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8">
    <w:nsid w:val="703C0D16"/>
    <w:multiLevelType w:val="multilevel"/>
    <w:tmpl w:val="854A0E06"/>
    <w:lvl w:ilvl="0">
      <w:start w:val="1"/>
      <w:numFmt w:val="bullet"/>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7D4A88"/>
    <w:multiLevelType w:val="multilevel"/>
    <w:tmpl w:val="1C2C08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9"/>
  </w:num>
  <w:num w:numId="2">
    <w:abstractNumId w:val="8"/>
  </w:num>
  <w:num w:numId="3">
    <w:abstractNumId w:val="3"/>
  </w:num>
  <w:num w:numId="4">
    <w:abstractNumId w:val="10"/>
  </w:num>
  <w:num w:numId="5">
    <w:abstractNumId w:val="0"/>
  </w:num>
  <w:num w:numId="6">
    <w:abstractNumId w:val="16"/>
  </w:num>
  <w:num w:numId="7">
    <w:abstractNumId w:val="12"/>
  </w:num>
  <w:num w:numId="8">
    <w:abstractNumId w:val="17"/>
  </w:num>
  <w:num w:numId="9">
    <w:abstractNumId w:val="4"/>
  </w:num>
  <w:num w:numId="10">
    <w:abstractNumId w:val="6"/>
  </w:num>
  <w:num w:numId="11">
    <w:abstractNumId w:val="1"/>
  </w:num>
  <w:num w:numId="12">
    <w:abstractNumId w:val="18"/>
  </w:num>
  <w:num w:numId="13">
    <w:abstractNumId w:val="9"/>
  </w:num>
  <w:num w:numId="14">
    <w:abstractNumId w:val="15"/>
  </w:num>
  <w:num w:numId="15">
    <w:abstractNumId w:val="11"/>
  </w:num>
  <w:num w:numId="16">
    <w:abstractNumId w:val="13"/>
  </w:num>
  <w:num w:numId="17">
    <w:abstractNumId w:val="2"/>
  </w:num>
  <w:num w:numId="18">
    <w:abstractNumId w:val="5"/>
  </w:num>
  <w:num w:numId="19">
    <w:abstractNumId w:val="14"/>
  </w:num>
  <w:num w:numId="2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50C"/>
    <w:rsid w:val="00001281"/>
    <w:rsid w:val="000029C1"/>
    <w:rsid w:val="00004380"/>
    <w:rsid w:val="000050A3"/>
    <w:rsid w:val="00011E17"/>
    <w:rsid w:val="00014013"/>
    <w:rsid w:val="00014658"/>
    <w:rsid w:val="000234E1"/>
    <w:rsid w:val="00023F30"/>
    <w:rsid w:val="00030A9D"/>
    <w:rsid w:val="000331E3"/>
    <w:rsid w:val="00035254"/>
    <w:rsid w:val="000373B6"/>
    <w:rsid w:val="0004290B"/>
    <w:rsid w:val="00047EF8"/>
    <w:rsid w:val="00050DB6"/>
    <w:rsid w:val="00051504"/>
    <w:rsid w:val="0005262F"/>
    <w:rsid w:val="00055DC0"/>
    <w:rsid w:val="000655A1"/>
    <w:rsid w:val="000708CC"/>
    <w:rsid w:val="00075373"/>
    <w:rsid w:val="00075EAC"/>
    <w:rsid w:val="00077CB4"/>
    <w:rsid w:val="0008033E"/>
    <w:rsid w:val="00080E9C"/>
    <w:rsid w:val="00081EC4"/>
    <w:rsid w:val="00085528"/>
    <w:rsid w:val="00085E1A"/>
    <w:rsid w:val="000873F1"/>
    <w:rsid w:val="000877F7"/>
    <w:rsid w:val="00091548"/>
    <w:rsid w:val="000922EA"/>
    <w:rsid w:val="0009515A"/>
    <w:rsid w:val="00095887"/>
    <w:rsid w:val="00097165"/>
    <w:rsid w:val="000A3B9C"/>
    <w:rsid w:val="000A6A68"/>
    <w:rsid w:val="000B00D4"/>
    <w:rsid w:val="000B2881"/>
    <w:rsid w:val="000B57A5"/>
    <w:rsid w:val="000B7F49"/>
    <w:rsid w:val="000C179A"/>
    <w:rsid w:val="000C228A"/>
    <w:rsid w:val="000C53B2"/>
    <w:rsid w:val="000C5427"/>
    <w:rsid w:val="000D11AE"/>
    <w:rsid w:val="000D38B1"/>
    <w:rsid w:val="000E2A7E"/>
    <w:rsid w:val="000F140F"/>
    <w:rsid w:val="000F2389"/>
    <w:rsid w:val="00100822"/>
    <w:rsid w:val="0010667C"/>
    <w:rsid w:val="00107C7A"/>
    <w:rsid w:val="00111433"/>
    <w:rsid w:val="0011252C"/>
    <w:rsid w:val="00112C6B"/>
    <w:rsid w:val="001134DD"/>
    <w:rsid w:val="001137A3"/>
    <w:rsid w:val="00113EB6"/>
    <w:rsid w:val="001153A6"/>
    <w:rsid w:val="0011569C"/>
    <w:rsid w:val="00115DC5"/>
    <w:rsid w:val="00124F1D"/>
    <w:rsid w:val="00126779"/>
    <w:rsid w:val="00127D2D"/>
    <w:rsid w:val="00131049"/>
    <w:rsid w:val="0013139E"/>
    <w:rsid w:val="001333BB"/>
    <w:rsid w:val="0013446B"/>
    <w:rsid w:val="00135913"/>
    <w:rsid w:val="00142962"/>
    <w:rsid w:val="00142E77"/>
    <w:rsid w:val="00143265"/>
    <w:rsid w:val="00144722"/>
    <w:rsid w:val="0014532E"/>
    <w:rsid w:val="001468E5"/>
    <w:rsid w:val="00152C2C"/>
    <w:rsid w:val="00154721"/>
    <w:rsid w:val="00154EB8"/>
    <w:rsid w:val="00155C54"/>
    <w:rsid w:val="00155C77"/>
    <w:rsid w:val="00157D80"/>
    <w:rsid w:val="00157F47"/>
    <w:rsid w:val="001663E9"/>
    <w:rsid w:val="001675D5"/>
    <w:rsid w:val="00171755"/>
    <w:rsid w:val="00171F71"/>
    <w:rsid w:val="00173F62"/>
    <w:rsid w:val="0018189D"/>
    <w:rsid w:val="00182729"/>
    <w:rsid w:val="0018555F"/>
    <w:rsid w:val="00191DB1"/>
    <w:rsid w:val="00194196"/>
    <w:rsid w:val="00195830"/>
    <w:rsid w:val="001A3750"/>
    <w:rsid w:val="001A56DA"/>
    <w:rsid w:val="001B2158"/>
    <w:rsid w:val="001B2566"/>
    <w:rsid w:val="001B5D62"/>
    <w:rsid w:val="001B612C"/>
    <w:rsid w:val="001B7A5E"/>
    <w:rsid w:val="001B7C93"/>
    <w:rsid w:val="001C0AAF"/>
    <w:rsid w:val="001C36EB"/>
    <w:rsid w:val="001C3D9B"/>
    <w:rsid w:val="001D52A2"/>
    <w:rsid w:val="001D582E"/>
    <w:rsid w:val="001D60C0"/>
    <w:rsid w:val="001E02C9"/>
    <w:rsid w:val="001E17D5"/>
    <w:rsid w:val="001E1A1F"/>
    <w:rsid w:val="001E377F"/>
    <w:rsid w:val="001E3B59"/>
    <w:rsid w:val="001E6705"/>
    <w:rsid w:val="001F2B9D"/>
    <w:rsid w:val="001F3332"/>
    <w:rsid w:val="001F6C07"/>
    <w:rsid w:val="002049E4"/>
    <w:rsid w:val="002059AA"/>
    <w:rsid w:val="00205D8E"/>
    <w:rsid w:val="00207609"/>
    <w:rsid w:val="00207D10"/>
    <w:rsid w:val="002127EC"/>
    <w:rsid w:val="00213ED9"/>
    <w:rsid w:val="00220330"/>
    <w:rsid w:val="00220475"/>
    <w:rsid w:val="00224B0C"/>
    <w:rsid w:val="00225BBB"/>
    <w:rsid w:val="00226CFF"/>
    <w:rsid w:val="00232D63"/>
    <w:rsid w:val="00233904"/>
    <w:rsid w:val="00234B66"/>
    <w:rsid w:val="00237128"/>
    <w:rsid w:val="002409E9"/>
    <w:rsid w:val="00241AC6"/>
    <w:rsid w:val="002453FD"/>
    <w:rsid w:val="00250487"/>
    <w:rsid w:val="00255BE0"/>
    <w:rsid w:val="00256709"/>
    <w:rsid w:val="00262F81"/>
    <w:rsid w:val="00263A15"/>
    <w:rsid w:val="00265AAE"/>
    <w:rsid w:val="00266D87"/>
    <w:rsid w:val="002717AD"/>
    <w:rsid w:val="002733E1"/>
    <w:rsid w:val="00274CBE"/>
    <w:rsid w:val="002824F0"/>
    <w:rsid w:val="00285ECD"/>
    <w:rsid w:val="00286918"/>
    <w:rsid w:val="00290583"/>
    <w:rsid w:val="002917CD"/>
    <w:rsid w:val="002948C3"/>
    <w:rsid w:val="002A2A79"/>
    <w:rsid w:val="002A397B"/>
    <w:rsid w:val="002A4E59"/>
    <w:rsid w:val="002B25F7"/>
    <w:rsid w:val="002B6046"/>
    <w:rsid w:val="002C0D74"/>
    <w:rsid w:val="002C420C"/>
    <w:rsid w:val="002C75EB"/>
    <w:rsid w:val="002D05A6"/>
    <w:rsid w:val="002D1689"/>
    <w:rsid w:val="002D784D"/>
    <w:rsid w:val="002E0A96"/>
    <w:rsid w:val="002E6960"/>
    <w:rsid w:val="002F1428"/>
    <w:rsid w:val="002F460E"/>
    <w:rsid w:val="002F7124"/>
    <w:rsid w:val="00302EA2"/>
    <w:rsid w:val="003032CC"/>
    <w:rsid w:val="0030349F"/>
    <w:rsid w:val="003041B1"/>
    <w:rsid w:val="003041D8"/>
    <w:rsid w:val="00304E21"/>
    <w:rsid w:val="00306468"/>
    <w:rsid w:val="00310B46"/>
    <w:rsid w:val="00310C5D"/>
    <w:rsid w:val="00313003"/>
    <w:rsid w:val="00314D52"/>
    <w:rsid w:val="0031636B"/>
    <w:rsid w:val="003172A9"/>
    <w:rsid w:val="00320762"/>
    <w:rsid w:val="0032085C"/>
    <w:rsid w:val="00322383"/>
    <w:rsid w:val="00322912"/>
    <w:rsid w:val="00324063"/>
    <w:rsid w:val="003258F3"/>
    <w:rsid w:val="003309DB"/>
    <w:rsid w:val="00332DFF"/>
    <w:rsid w:val="00332F1C"/>
    <w:rsid w:val="0033362E"/>
    <w:rsid w:val="00334439"/>
    <w:rsid w:val="003375A0"/>
    <w:rsid w:val="00340DAE"/>
    <w:rsid w:val="00343408"/>
    <w:rsid w:val="00345B60"/>
    <w:rsid w:val="00352C86"/>
    <w:rsid w:val="003600A8"/>
    <w:rsid w:val="00360883"/>
    <w:rsid w:val="003713C5"/>
    <w:rsid w:val="00375645"/>
    <w:rsid w:val="00376068"/>
    <w:rsid w:val="00380699"/>
    <w:rsid w:val="00382176"/>
    <w:rsid w:val="003824FB"/>
    <w:rsid w:val="00391B08"/>
    <w:rsid w:val="00392101"/>
    <w:rsid w:val="003921F4"/>
    <w:rsid w:val="003923D6"/>
    <w:rsid w:val="00394140"/>
    <w:rsid w:val="00397778"/>
    <w:rsid w:val="003A08F1"/>
    <w:rsid w:val="003A1234"/>
    <w:rsid w:val="003A142C"/>
    <w:rsid w:val="003A24BB"/>
    <w:rsid w:val="003B518F"/>
    <w:rsid w:val="003B61C2"/>
    <w:rsid w:val="003C1218"/>
    <w:rsid w:val="003C1DB6"/>
    <w:rsid w:val="003C5A64"/>
    <w:rsid w:val="003E05C1"/>
    <w:rsid w:val="003F0B2A"/>
    <w:rsid w:val="003F2701"/>
    <w:rsid w:val="003F2C24"/>
    <w:rsid w:val="004016E0"/>
    <w:rsid w:val="0040374C"/>
    <w:rsid w:val="0040421B"/>
    <w:rsid w:val="00411855"/>
    <w:rsid w:val="00413E99"/>
    <w:rsid w:val="004146F7"/>
    <w:rsid w:val="00417E74"/>
    <w:rsid w:val="00420BFC"/>
    <w:rsid w:val="0042541F"/>
    <w:rsid w:val="00427940"/>
    <w:rsid w:val="004318D6"/>
    <w:rsid w:val="00440E1F"/>
    <w:rsid w:val="00442F57"/>
    <w:rsid w:val="004439B8"/>
    <w:rsid w:val="00452D64"/>
    <w:rsid w:val="00456697"/>
    <w:rsid w:val="00456954"/>
    <w:rsid w:val="0046036E"/>
    <w:rsid w:val="00460C8A"/>
    <w:rsid w:val="00466BE4"/>
    <w:rsid w:val="004711E4"/>
    <w:rsid w:val="00473751"/>
    <w:rsid w:val="00476A23"/>
    <w:rsid w:val="004775E7"/>
    <w:rsid w:val="00481E14"/>
    <w:rsid w:val="00482D4B"/>
    <w:rsid w:val="004940E6"/>
    <w:rsid w:val="004960F8"/>
    <w:rsid w:val="004A2E72"/>
    <w:rsid w:val="004A511A"/>
    <w:rsid w:val="004B320D"/>
    <w:rsid w:val="004B4F03"/>
    <w:rsid w:val="004B5D34"/>
    <w:rsid w:val="004C2D14"/>
    <w:rsid w:val="004C7285"/>
    <w:rsid w:val="004D0452"/>
    <w:rsid w:val="004D1300"/>
    <w:rsid w:val="004D1E0F"/>
    <w:rsid w:val="004D1F8B"/>
    <w:rsid w:val="004D2741"/>
    <w:rsid w:val="004D286A"/>
    <w:rsid w:val="004E0622"/>
    <w:rsid w:val="004E17D6"/>
    <w:rsid w:val="004E2525"/>
    <w:rsid w:val="004E3C2B"/>
    <w:rsid w:val="004E5E5C"/>
    <w:rsid w:val="004E7074"/>
    <w:rsid w:val="004F3B9B"/>
    <w:rsid w:val="004F3F46"/>
    <w:rsid w:val="004F403D"/>
    <w:rsid w:val="004F4E2B"/>
    <w:rsid w:val="004F57FF"/>
    <w:rsid w:val="004F59C6"/>
    <w:rsid w:val="004F67ED"/>
    <w:rsid w:val="00501C7B"/>
    <w:rsid w:val="005051A6"/>
    <w:rsid w:val="00505571"/>
    <w:rsid w:val="0050778B"/>
    <w:rsid w:val="00510486"/>
    <w:rsid w:val="00520E70"/>
    <w:rsid w:val="005231F2"/>
    <w:rsid w:val="00523F97"/>
    <w:rsid w:val="005247C3"/>
    <w:rsid w:val="005251F3"/>
    <w:rsid w:val="005257C8"/>
    <w:rsid w:val="0052596E"/>
    <w:rsid w:val="005261B6"/>
    <w:rsid w:val="00526F37"/>
    <w:rsid w:val="00527D28"/>
    <w:rsid w:val="00537470"/>
    <w:rsid w:val="00541972"/>
    <w:rsid w:val="00543B01"/>
    <w:rsid w:val="0054444E"/>
    <w:rsid w:val="00545DFD"/>
    <w:rsid w:val="00547FD1"/>
    <w:rsid w:val="005511DB"/>
    <w:rsid w:val="00554201"/>
    <w:rsid w:val="005564E0"/>
    <w:rsid w:val="00572322"/>
    <w:rsid w:val="005756C3"/>
    <w:rsid w:val="00587AEA"/>
    <w:rsid w:val="00587B24"/>
    <w:rsid w:val="00590AA0"/>
    <w:rsid w:val="00593A44"/>
    <w:rsid w:val="00595A53"/>
    <w:rsid w:val="00595F12"/>
    <w:rsid w:val="005966BF"/>
    <w:rsid w:val="005A513D"/>
    <w:rsid w:val="005A5815"/>
    <w:rsid w:val="005A5B3F"/>
    <w:rsid w:val="005A6755"/>
    <w:rsid w:val="005B38C4"/>
    <w:rsid w:val="005B6C3E"/>
    <w:rsid w:val="005C25F4"/>
    <w:rsid w:val="005D1255"/>
    <w:rsid w:val="005D2DDF"/>
    <w:rsid w:val="005D3F92"/>
    <w:rsid w:val="005D450E"/>
    <w:rsid w:val="005D5D86"/>
    <w:rsid w:val="005D75D6"/>
    <w:rsid w:val="005E06E6"/>
    <w:rsid w:val="005E2993"/>
    <w:rsid w:val="005E7CBA"/>
    <w:rsid w:val="00610B39"/>
    <w:rsid w:val="0061433F"/>
    <w:rsid w:val="00625806"/>
    <w:rsid w:val="006301B7"/>
    <w:rsid w:val="006303B4"/>
    <w:rsid w:val="00630D04"/>
    <w:rsid w:val="00630E98"/>
    <w:rsid w:val="00631108"/>
    <w:rsid w:val="00632F6A"/>
    <w:rsid w:val="00634A8C"/>
    <w:rsid w:val="00635B0E"/>
    <w:rsid w:val="00637A04"/>
    <w:rsid w:val="006469FC"/>
    <w:rsid w:val="00651756"/>
    <w:rsid w:val="0065350C"/>
    <w:rsid w:val="0065441A"/>
    <w:rsid w:val="00654C18"/>
    <w:rsid w:val="00656461"/>
    <w:rsid w:val="00660B40"/>
    <w:rsid w:val="00670817"/>
    <w:rsid w:val="00672B45"/>
    <w:rsid w:val="00673CE6"/>
    <w:rsid w:val="00677558"/>
    <w:rsid w:val="006843DF"/>
    <w:rsid w:val="0068498F"/>
    <w:rsid w:val="00684B39"/>
    <w:rsid w:val="00690310"/>
    <w:rsid w:val="006904C6"/>
    <w:rsid w:val="006935EE"/>
    <w:rsid w:val="00694B02"/>
    <w:rsid w:val="00695869"/>
    <w:rsid w:val="006A1C71"/>
    <w:rsid w:val="006A28F2"/>
    <w:rsid w:val="006A5D56"/>
    <w:rsid w:val="006A70BC"/>
    <w:rsid w:val="006A7A4D"/>
    <w:rsid w:val="006B1F43"/>
    <w:rsid w:val="006B4C63"/>
    <w:rsid w:val="006B52B8"/>
    <w:rsid w:val="006B5FDF"/>
    <w:rsid w:val="006B6733"/>
    <w:rsid w:val="006C26B1"/>
    <w:rsid w:val="006C361B"/>
    <w:rsid w:val="006D1CD3"/>
    <w:rsid w:val="006D540A"/>
    <w:rsid w:val="006D6DA0"/>
    <w:rsid w:val="006D7153"/>
    <w:rsid w:val="006D77C4"/>
    <w:rsid w:val="006E1103"/>
    <w:rsid w:val="006E47AD"/>
    <w:rsid w:val="006E7A47"/>
    <w:rsid w:val="006F11E0"/>
    <w:rsid w:val="006F2E40"/>
    <w:rsid w:val="006F5419"/>
    <w:rsid w:val="00702415"/>
    <w:rsid w:val="00702B3A"/>
    <w:rsid w:val="0070378C"/>
    <w:rsid w:val="00703EA7"/>
    <w:rsid w:val="00705432"/>
    <w:rsid w:val="00706295"/>
    <w:rsid w:val="00710C4E"/>
    <w:rsid w:val="00714278"/>
    <w:rsid w:val="00715686"/>
    <w:rsid w:val="007166A7"/>
    <w:rsid w:val="00721621"/>
    <w:rsid w:val="007236A7"/>
    <w:rsid w:val="00727F4A"/>
    <w:rsid w:val="00730775"/>
    <w:rsid w:val="007311A6"/>
    <w:rsid w:val="00731666"/>
    <w:rsid w:val="0073345D"/>
    <w:rsid w:val="00736301"/>
    <w:rsid w:val="0073659F"/>
    <w:rsid w:val="007421DB"/>
    <w:rsid w:val="00747D97"/>
    <w:rsid w:val="00751870"/>
    <w:rsid w:val="007561A3"/>
    <w:rsid w:val="007564B6"/>
    <w:rsid w:val="007600A5"/>
    <w:rsid w:val="0076116A"/>
    <w:rsid w:val="00762122"/>
    <w:rsid w:val="0076282F"/>
    <w:rsid w:val="00766DFC"/>
    <w:rsid w:val="00767385"/>
    <w:rsid w:val="00767BCE"/>
    <w:rsid w:val="0077036D"/>
    <w:rsid w:val="0077121C"/>
    <w:rsid w:val="0077229D"/>
    <w:rsid w:val="00775B8C"/>
    <w:rsid w:val="00782315"/>
    <w:rsid w:val="00782F46"/>
    <w:rsid w:val="00790F4F"/>
    <w:rsid w:val="007931FB"/>
    <w:rsid w:val="00794464"/>
    <w:rsid w:val="007A13EF"/>
    <w:rsid w:val="007A48D2"/>
    <w:rsid w:val="007A5DC4"/>
    <w:rsid w:val="007B1695"/>
    <w:rsid w:val="007B43E7"/>
    <w:rsid w:val="007B52AE"/>
    <w:rsid w:val="007C0755"/>
    <w:rsid w:val="007C1BC2"/>
    <w:rsid w:val="007C2D90"/>
    <w:rsid w:val="007C4BC5"/>
    <w:rsid w:val="007C7B1D"/>
    <w:rsid w:val="007D254A"/>
    <w:rsid w:val="007D3372"/>
    <w:rsid w:val="007D3437"/>
    <w:rsid w:val="007D387E"/>
    <w:rsid w:val="007D42D3"/>
    <w:rsid w:val="007D7584"/>
    <w:rsid w:val="007E34E3"/>
    <w:rsid w:val="007E5CDD"/>
    <w:rsid w:val="007E7D9D"/>
    <w:rsid w:val="008013CF"/>
    <w:rsid w:val="00802FED"/>
    <w:rsid w:val="00806C73"/>
    <w:rsid w:val="00807BFA"/>
    <w:rsid w:val="0081244B"/>
    <w:rsid w:val="008163A4"/>
    <w:rsid w:val="008202D4"/>
    <w:rsid w:val="008219A7"/>
    <w:rsid w:val="00825B0F"/>
    <w:rsid w:val="00832697"/>
    <w:rsid w:val="00832ED1"/>
    <w:rsid w:val="00835813"/>
    <w:rsid w:val="00836038"/>
    <w:rsid w:val="0083680D"/>
    <w:rsid w:val="00836D96"/>
    <w:rsid w:val="00841AB7"/>
    <w:rsid w:val="00842054"/>
    <w:rsid w:val="00842F9F"/>
    <w:rsid w:val="00843107"/>
    <w:rsid w:val="00844B0F"/>
    <w:rsid w:val="00846719"/>
    <w:rsid w:val="008517F9"/>
    <w:rsid w:val="00852F0F"/>
    <w:rsid w:val="00853D8B"/>
    <w:rsid w:val="00857D68"/>
    <w:rsid w:val="00860174"/>
    <w:rsid w:val="008602D2"/>
    <w:rsid w:val="00861DEB"/>
    <w:rsid w:val="00862815"/>
    <w:rsid w:val="008638EE"/>
    <w:rsid w:val="0086508E"/>
    <w:rsid w:val="008675F6"/>
    <w:rsid w:val="00870273"/>
    <w:rsid w:val="008713F4"/>
    <w:rsid w:val="0087169C"/>
    <w:rsid w:val="00872445"/>
    <w:rsid w:val="008801C9"/>
    <w:rsid w:val="00880BF9"/>
    <w:rsid w:val="00890C0F"/>
    <w:rsid w:val="00893403"/>
    <w:rsid w:val="00894554"/>
    <w:rsid w:val="008945BE"/>
    <w:rsid w:val="008A1EA1"/>
    <w:rsid w:val="008A308A"/>
    <w:rsid w:val="008A37EE"/>
    <w:rsid w:val="008A49F2"/>
    <w:rsid w:val="008A4BE7"/>
    <w:rsid w:val="008B03B4"/>
    <w:rsid w:val="008B1205"/>
    <w:rsid w:val="008B4EB0"/>
    <w:rsid w:val="008C33CE"/>
    <w:rsid w:val="008D073D"/>
    <w:rsid w:val="008D1563"/>
    <w:rsid w:val="008D2FA7"/>
    <w:rsid w:val="008E079F"/>
    <w:rsid w:val="008E3B7A"/>
    <w:rsid w:val="008E46AE"/>
    <w:rsid w:val="008E4C8D"/>
    <w:rsid w:val="008E544B"/>
    <w:rsid w:val="008F382F"/>
    <w:rsid w:val="008F6926"/>
    <w:rsid w:val="008F7FEB"/>
    <w:rsid w:val="00900A54"/>
    <w:rsid w:val="009029E4"/>
    <w:rsid w:val="0090440F"/>
    <w:rsid w:val="009060E6"/>
    <w:rsid w:val="00911B47"/>
    <w:rsid w:val="00913203"/>
    <w:rsid w:val="0091544E"/>
    <w:rsid w:val="00915AB3"/>
    <w:rsid w:val="009214CE"/>
    <w:rsid w:val="0092289A"/>
    <w:rsid w:val="00923928"/>
    <w:rsid w:val="00925356"/>
    <w:rsid w:val="00926069"/>
    <w:rsid w:val="00926BAB"/>
    <w:rsid w:val="009277D7"/>
    <w:rsid w:val="00930BC3"/>
    <w:rsid w:val="009324E1"/>
    <w:rsid w:val="0093588F"/>
    <w:rsid w:val="009358EA"/>
    <w:rsid w:val="009401FD"/>
    <w:rsid w:val="00940EF2"/>
    <w:rsid w:val="009424D5"/>
    <w:rsid w:val="00942ABF"/>
    <w:rsid w:val="0094404E"/>
    <w:rsid w:val="0094415C"/>
    <w:rsid w:val="00947DD3"/>
    <w:rsid w:val="0095352D"/>
    <w:rsid w:val="00955BF9"/>
    <w:rsid w:val="00955E22"/>
    <w:rsid w:val="00955E68"/>
    <w:rsid w:val="00961825"/>
    <w:rsid w:val="00962FFA"/>
    <w:rsid w:val="009631F2"/>
    <w:rsid w:val="009637F4"/>
    <w:rsid w:val="0096470B"/>
    <w:rsid w:val="00964B72"/>
    <w:rsid w:val="00970755"/>
    <w:rsid w:val="0097167E"/>
    <w:rsid w:val="00972C91"/>
    <w:rsid w:val="00975B7D"/>
    <w:rsid w:val="009863C9"/>
    <w:rsid w:val="0098683E"/>
    <w:rsid w:val="00991ED1"/>
    <w:rsid w:val="00992DF5"/>
    <w:rsid w:val="00995D7B"/>
    <w:rsid w:val="009A7960"/>
    <w:rsid w:val="009B0778"/>
    <w:rsid w:val="009B1F38"/>
    <w:rsid w:val="009B2491"/>
    <w:rsid w:val="009B4ABA"/>
    <w:rsid w:val="009B647B"/>
    <w:rsid w:val="009C00BC"/>
    <w:rsid w:val="009C1C57"/>
    <w:rsid w:val="009C2403"/>
    <w:rsid w:val="009C5945"/>
    <w:rsid w:val="009C7557"/>
    <w:rsid w:val="009D1593"/>
    <w:rsid w:val="009D171E"/>
    <w:rsid w:val="009D2C0B"/>
    <w:rsid w:val="009D6079"/>
    <w:rsid w:val="009E009A"/>
    <w:rsid w:val="009E0EBA"/>
    <w:rsid w:val="009E4144"/>
    <w:rsid w:val="009E6F8A"/>
    <w:rsid w:val="009F4510"/>
    <w:rsid w:val="009F4558"/>
    <w:rsid w:val="009F5065"/>
    <w:rsid w:val="009F6C81"/>
    <w:rsid w:val="009F6F11"/>
    <w:rsid w:val="00A05A1A"/>
    <w:rsid w:val="00A05F5D"/>
    <w:rsid w:val="00A07B45"/>
    <w:rsid w:val="00A112BF"/>
    <w:rsid w:val="00A11340"/>
    <w:rsid w:val="00A1202E"/>
    <w:rsid w:val="00A14D0C"/>
    <w:rsid w:val="00A15AE7"/>
    <w:rsid w:val="00A15DAD"/>
    <w:rsid w:val="00A1797D"/>
    <w:rsid w:val="00A247A5"/>
    <w:rsid w:val="00A26463"/>
    <w:rsid w:val="00A268A1"/>
    <w:rsid w:val="00A32341"/>
    <w:rsid w:val="00A34EFE"/>
    <w:rsid w:val="00A37090"/>
    <w:rsid w:val="00A37446"/>
    <w:rsid w:val="00A41EF5"/>
    <w:rsid w:val="00A42E05"/>
    <w:rsid w:val="00A452F6"/>
    <w:rsid w:val="00A478AD"/>
    <w:rsid w:val="00A52C20"/>
    <w:rsid w:val="00A52E1A"/>
    <w:rsid w:val="00A54ACE"/>
    <w:rsid w:val="00A55EAD"/>
    <w:rsid w:val="00A6019F"/>
    <w:rsid w:val="00A62791"/>
    <w:rsid w:val="00A62893"/>
    <w:rsid w:val="00A67894"/>
    <w:rsid w:val="00A7089F"/>
    <w:rsid w:val="00A71E9E"/>
    <w:rsid w:val="00A72B7C"/>
    <w:rsid w:val="00A76AC8"/>
    <w:rsid w:val="00A834A6"/>
    <w:rsid w:val="00A87C0B"/>
    <w:rsid w:val="00A87D2D"/>
    <w:rsid w:val="00A912E5"/>
    <w:rsid w:val="00A9336C"/>
    <w:rsid w:val="00AA0AA1"/>
    <w:rsid w:val="00AA0E61"/>
    <w:rsid w:val="00AA3B94"/>
    <w:rsid w:val="00AA5A14"/>
    <w:rsid w:val="00AA6670"/>
    <w:rsid w:val="00AA7D77"/>
    <w:rsid w:val="00AB286F"/>
    <w:rsid w:val="00AB5163"/>
    <w:rsid w:val="00AC637E"/>
    <w:rsid w:val="00AC7260"/>
    <w:rsid w:val="00AC7843"/>
    <w:rsid w:val="00AD2D74"/>
    <w:rsid w:val="00AD505F"/>
    <w:rsid w:val="00AE00CE"/>
    <w:rsid w:val="00AE1B1E"/>
    <w:rsid w:val="00AE236C"/>
    <w:rsid w:val="00AF1364"/>
    <w:rsid w:val="00AF138C"/>
    <w:rsid w:val="00AF1819"/>
    <w:rsid w:val="00B01AD4"/>
    <w:rsid w:val="00B0520C"/>
    <w:rsid w:val="00B109F7"/>
    <w:rsid w:val="00B13356"/>
    <w:rsid w:val="00B20A1A"/>
    <w:rsid w:val="00B218CD"/>
    <w:rsid w:val="00B26594"/>
    <w:rsid w:val="00B30202"/>
    <w:rsid w:val="00B3089A"/>
    <w:rsid w:val="00B33B9B"/>
    <w:rsid w:val="00B35A85"/>
    <w:rsid w:val="00B379D1"/>
    <w:rsid w:val="00B42BE1"/>
    <w:rsid w:val="00B451B4"/>
    <w:rsid w:val="00B52F98"/>
    <w:rsid w:val="00B538B1"/>
    <w:rsid w:val="00B5643E"/>
    <w:rsid w:val="00B634C7"/>
    <w:rsid w:val="00B64204"/>
    <w:rsid w:val="00B64EFA"/>
    <w:rsid w:val="00B66723"/>
    <w:rsid w:val="00B71C9A"/>
    <w:rsid w:val="00B743A4"/>
    <w:rsid w:val="00B74CEE"/>
    <w:rsid w:val="00B758C1"/>
    <w:rsid w:val="00B82FC6"/>
    <w:rsid w:val="00B86AA2"/>
    <w:rsid w:val="00B9736F"/>
    <w:rsid w:val="00B97ADA"/>
    <w:rsid w:val="00BA2E16"/>
    <w:rsid w:val="00BA34FF"/>
    <w:rsid w:val="00BA5124"/>
    <w:rsid w:val="00BB000A"/>
    <w:rsid w:val="00BB6E48"/>
    <w:rsid w:val="00BB7839"/>
    <w:rsid w:val="00BB7B36"/>
    <w:rsid w:val="00BC74A3"/>
    <w:rsid w:val="00BD2093"/>
    <w:rsid w:val="00BD3F86"/>
    <w:rsid w:val="00BD7615"/>
    <w:rsid w:val="00BD7ABF"/>
    <w:rsid w:val="00BE006C"/>
    <w:rsid w:val="00BE077A"/>
    <w:rsid w:val="00BF7291"/>
    <w:rsid w:val="00C00AE9"/>
    <w:rsid w:val="00C04E6A"/>
    <w:rsid w:val="00C07FA8"/>
    <w:rsid w:val="00C108BB"/>
    <w:rsid w:val="00C12659"/>
    <w:rsid w:val="00C13D23"/>
    <w:rsid w:val="00C15882"/>
    <w:rsid w:val="00C2477D"/>
    <w:rsid w:val="00C25449"/>
    <w:rsid w:val="00C27D99"/>
    <w:rsid w:val="00C3102C"/>
    <w:rsid w:val="00C32122"/>
    <w:rsid w:val="00C37481"/>
    <w:rsid w:val="00C40B45"/>
    <w:rsid w:val="00C40EAE"/>
    <w:rsid w:val="00C417CB"/>
    <w:rsid w:val="00C47C73"/>
    <w:rsid w:val="00C5282C"/>
    <w:rsid w:val="00C575DD"/>
    <w:rsid w:val="00C635DB"/>
    <w:rsid w:val="00C63903"/>
    <w:rsid w:val="00C70E3E"/>
    <w:rsid w:val="00C75307"/>
    <w:rsid w:val="00C7561C"/>
    <w:rsid w:val="00C764C6"/>
    <w:rsid w:val="00C8109E"/>
    <w:rsid w:val="00C85070"/>
    <w:rsid w:val="00C92EEF"/>
    <w:rsid w:val="00C9523A"/>
    <w:rsid w:val="00C9585D"/>
    <w:rsid w:val="00CA1989"/>
    <w:rsid w:val="00CA5D21"/>
    <w:rsid w:val="00CA7084"/>
    <w:rsid w:val="00CA71BD"/>
    <w:rsid w:val="00CB1800"/>
    <w:rsid w:val="00CB1AF2"/>
    <w:rsid w:val="00CB1EE6"/>
    <w:rsid w:val="00CB2E77"/>
    <w:rsid w:val="00CB4AC0"/>
    <w:rsid w:val="00CB4E4C"/>
    <w:rsid w:val="00CC3FF3"/>
    <w:rsid w:val="00CC7A43"/>
    <w:rsid w:val="00CD5437"/>
    <w:rsid w:val="00CE563C"/>
    <w:rsid w:val="00CE692C"/>
    <w:rsid w:val="00CF0198"/>
    <w:rsid w:val="00CF04AD"/>
    <w:rsid w:val="00CF0F04"/>
    <w:rsid w:val="00CF2C05"/>
    <w:rsid w:val="00CF7608"/>
    <w:rsid w:val="00D00945"/>
    <w:rsid w:val="00D0571A"/>
    <w:rsid w:val="00D13C7D"/>
    <w:rsid w:val="00D13CDF"/>
    <w:rsid w:val="00D1785F"/>
    <w:rsid w:val="00D317E9"/>
    <w:rsid w:val="00D325DB"/>
    <w:rsid w:val="00D32900"/>
    <w:rsid w:val="00D32A22"/>
    <w:rsid w:val="00D33D9D"/>
    <w:rsid w:val="00D35BCE"/>
    <w:rsid w:val="00D44887"/>
    <w:rsid w:val="00D4761C"/>
    <w:rsid w:val="00D47D35"/>
    <w:rsid w:val="00D5214F"/>
    <w:rsid w:val="00D5219D"/>
    <w:rsid w:val="00D540C1"/>
    <w:rsid w:val="00D57A4E"/>
    <w:rsid w:val="00D60764"/>
    <w:rsid w:val="00D61025"/>
    <w:rsid w:val="00D67E16"/>
    <w:rsid w:val="00D70E3E"/>
    <w:rsid w:val="00D71924"/>
    <w:rsid w:val="00D71BE2"/>
    <w:rsid w:val="00D725D4"/>
    <w:rsid w:val="00D72E02"/>
    <w:rsid w:val="00D72F87"/>
    <w:rsid w:val="00D73C9A"/>
    <w:rsid w:val="00D743DD"/>
    <w:rsid w:val="00D7682F"/>
    <w:rsid w:val="00D81288"/>
    <w:rsid w:val="00D82A5F"/>
    <w:rsid w:val="00D859A2"/>
    <w:rsid w:val="00D870BA"/>
    <w:rsid w:val="00D905AB"/>
    <w:rsid w:val="00D91784"/>
    <w:rsid w:val="00D937D3"/>
    <w:rsid w:val="00D94256"/>
    <w:rsid w:val="00D9531E"/>
    <w:rsid w:val="00DA4657"/>
    <w:rsid w:val="00DA5327"/>
    <w:rsid w:val="00DA537F"/>
    <w:rsid w:val="00DB4292"/>
    <w:rsid w:val="00DC0CDA"/>
    <w:rsid w:val="00DC1EAF"/>
    <w:rsid w:val="00DC1FAA"/>
    <w:rsid w:val="00DC2F43"/>
    <w:rsid w:val="00DD2B02"/>
    <w:rsid w:val="00DD326E"/>
    <w:rsid w:val="00DD3744"/>
    <w:rsid w:val="00DD5C69"/>
    <w:rsid w:val="00DD72A1"/>
    <w:rsid w:val="00DE3D27"/>
    <w:rsid w:val="00DF14FB"/>
    <w:rsid w:val="00DF18C7"/>
    <w:rsid w:val="00DF4645"/>
    <w:rsid w:val="00DF6969"/>
    <w:rsid w:val="00DF72A6"/>
    <w:rsid w:val="00E00696"/>
    <w:rsid w:val="00E00AC0"/>
    <w:rsid w:val="00E01218"/>
    <w:rsid w:val="00E016EB"/>
    <w:rsid w:val="00E02F57"/>
    <w:rsid w:val="00E11044"/>
    <w:rsid w:val="00E11519"/>
    <w:rsid w:val="00E12F94"/>
    <w:rsid w:val="00E14E92"/>
    <w:rsid w:val="00E24C1E"/>
    <w:rsid w:val="00E25515"/>
    <w:rsid w:val="00E27A72"/>
    <w:rsid w:val="00E30B7E"/>
    <w:rsid w:val="00E3236F"/>
    <w:rsid w:val="00E3302C"/>
    <w:rsid w:val="00E3407C"/>
    <w:rsid w:val="00E41A69"/>
    <w:rsid w:val="00E42E29"/>
    <w:rsid w:val="00E455B8"/>
    <w:rsid w:val="00E46358"/>
    <w:rsid w:val="00E47149"/>
    <w:rsid w:val="00E616AD"/>
    <w:rsid w:val="00E63943"/>
    <w:rsid w:val="00E73364"/>
    <w:rsid w:val="00E74068"/>
    <w:rsid w:val="00E77B09"/>
    <w:rsid w:val="00E80FC9"/>
    <w:rsid w:val="00E835EC"/>
    <w:rsid w:val="00E83600"/>
    <w:rsid w:val="00E8436B"/>
    <w:rsid w:val="00E85BED"/>
    <w:rsid w:val="00E94A89"/>
    <w:rsid w:val="00E94E21"/>
    <w:rsid w:val="00EA0774"/>
    <w:rsid w:val="00EA198E"/>
    <w:rsid w:val="00EA2A8F"/>
    <w:rsid w:val="00EA7DBA"/>
    <w:rsid w:val="00EC0CCA"/>
    <w:rsid w:val="00EC1566"/>
    <w:rsid w:val="00EC1DD4"/>
    <w:rsid w:val="00EC4EDF"/>
    <w:rsid w:val="00EC565A"/>
    <w:rsid w:val="00ED1899"/>
    <w:rsid w:val="00ED1FE8"/>
    <w:rsid w:val="00ED61B9"/>
    <w:rsid w:val="00ED6F79"/>
    <w:rsid w:val="00EE2278"/>
    <w:rsid w:val="00EE2B9A"/>
    <w:rsid w:val="00EE54D3"/>
    <w:rsid w:val="00EE727E"/>
    <w:rsid w:val="00EF041B"/>
    <w:rsid w:val="00EF27D9"/>
    <w:rsid w:val="00EF558D"/>
    <w:rsid w:val="00EF5A01"/>
    <w:rsid w:val="00EF628B"/>
    <w:rsid w:val="00F021D8"/>
    <w:rsid w:val="00F022B2"/>
    <w:rsid w:val="00F02B8A"/>
    <w:rsid w:val="00F036C9"/>
    <w:rsid w:val="00F06E86"/>
    <w:rsid w:val="00F10C38"/>
    <w:rsid w:val="00F1600C"/>
    <w:rsid w:val="00F22D50"/>
    <w:rsid w:val="00F22ED6"/>
    <w:rsid w:val="00F23016"/>
    <w:rsid w:val="00F23D9D"/>
    <w:rsid w:val="00F24CF7"/>
    <w:rsid w:val="00F24D6B"/>
    <w:rsid w:val="00F25401"/>
    <w:rsid w:val="00F26BFE"/>
    <w:rsid w:val="00F35907"/>
    <w:rsid w:val="00F375C1"/>
    <w:rsid w:val="00F40D08"/>
    <w:rsid w:val="00F41487"/>
    <w:rsid w:val="00F41866"/>
    <w:rsid w:val="00F41D0D"/>
    <w:rsid w:val="00F43F0C"/>
    <w:rsid w:val="00F44720"/>
    <w:rsid w:val="00F478DD"/>
    <w:rsid w:val="00F50A52"/>
    <w:rsid w:val="00F5156E"/>
    <w:rsid w:val="00F60850"/>
    <w:rsid w:val="00F6149A"/>
    <w:rsid w:val="00F61594"/>
    <w:rsid w:val="00F77016"/>
    <w:rsid w:val="00F7708E"/>
    <w:rsid w:val="00F7768E"/>
    <w:rsid w:val="00F80268"/>
    <w:rsid w:val="00F8042B"/>
    <w:rsid w:val="00F83350"/>
    <w:rsid w:val="00F86228"/>
    <w:rsid w:val="00F930BA"/>
    <w:rsid w:val="00F948DF"/>
    <w:rsid w:val="00F96D20"/>
    <w:rsid w:val="00FA174F"/>
    <w:rsid w:val="00FA71D1"/>
    <w:rsid w:val="00FB0790"/>
    <w:rsid w:val="00FB1862"/>
    <w:rsid w:val="00FB67DB"/>
    <w:rsid w:val="00FC143F"/>
    <w:rsid w:val="00FC3AFE"/>
    <w:rsid w:val="00FC3C61"/>
    <w:rsid w:val="00FC4D64"/>
    <w:rsid w:val="00FC7A05"/>
    <w:rsid w:val="00FD55F2"/>
    <w:rsid w:val="00FD75D8"/>
    <w:rsid w:val="00FE022C"/>
    <w:rsid w:val="00FE4F00"/>
    <w:rsid w:val="00FE4FEC"/>
    <w:rsid w:val="00FE74D6"/>
    <w:rsid w:val="00FF2C93"/>
    <w:rsid w:val="00FF36BE"/>
    <w:rsid w:val="00FF4086"/>
    <w:rsid w:val="00FF554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0C"/>
    <w:pPr>
      <w:spacing w:after="200" w:line="276" w:lineRule="auto"/>
    </w:pPr>
    <w:rPr>
      <w:rFonts w:cs="Calibri"/>
      <w:lang w:eastAsia="en-US"/>
    </w:rPr>
  </w:style>
  <w:style w:type="paragraph" w:styleId="Titre1">
    <w:name w:val="heading 1"/>
    <w:basedOn w:val="Normal"/>
    <w:next w:val="Normal"/>
    <w:link w:val="Titre1Car"/>
    <w:uiPriority w:val="99"/>
    <w:qFormat/>
    <w:rsid w:val="0065350C"/>
    <w:pPr>
      <w:keepNext/>
      <w:keepLines/>
      <w:spacing w:before="480" w:after="0"/>
      <w:outlineLvl w:val="0"/>
    </w:pPr>
    <w:rPr>
      <w:rFonts w:ascii="Cambria" w:eastAsia="Times New Roman" w:hAnsi="Cambria" w:cs="Cambria"/>
      <w:b/>
      <w:bCs/>
      <w:color w:val="365F91"/>
      <w:sz w:val="28"/>
      <w:szCs w:val="28"/>
    </w:rPr>
  </w:style>
  <w:style w:type="paragraph" w:styleId="Titre2">
    <w:name w:val="heading 2"/>
    <w:basedOn w:val="Normal"/>
    <w:next w:val="Normal"/>
    <w:link w:val="Titre2Car"/>
    <w:uiPriority w:val="99"/>
    <w:qFormat/>
    <w:locked/>
    <w:rsid w:val="007D3437"/>
    <w:pPr>
      <w:keepNext/>
      <w:keepLines/>
      <w:spacing w:before="200" w:after="0"/>
      <w:outlineLvl w:val="1"/>
    </w:pPr>
    <w:rPr>
      <w:rFonts w:ascii="Cambria" w:eastAsia="Times New Roman" w:hAnsi="Cambria" w:cs="Times New Roman"/>
      <w:b/>
      <w:bCs/>
      <w:color w:val="4F81BD"/>
      <w:sz w:val="26"/>
      <w:szCs w:val="26"/>
    </w:rPr>
  </w:style>
  <w:style w:type="paragraph" w:styleId="Titre3">
    <w:name w:val="heading 3"/>
    <w:basedOn w:val="Normal"/>
    <w:next w:val="Normal"/>
    <w:link w:val="Titre3Car"/>
    <w:uiPriority w:val="99"/>
    <w:qFormat/>
    <w:locked/>
    <w:rsid w:val="007D3437"/>
    <w:pPr>
      <w:keepNext/>
      <w:keepLines/>
      <w:spacing w:before="200" w:after="0"/>
      <w:outlineLvl w:val="2"/>
    </w:pPr>
    <w:rPr>
      <w:rFonts w:ascii="Cambria" w:eastAsia="Times New Roman" w:hAnsi="Cambria" w:cs="Times New Roman"/>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65350C"/>
    <w:rPr>
      <w:rFonts w:ascii="Cambria" w:hAnsi="Cambria" w:cs="Cambria"/>
      <w:b/>
      <w:bCs/>
      <w:color w:val="365F91"/>
      <w:sz w:val="28"/>
      <w:szCs w:val="28"/>
    </w:rPr>
  </w:style>
  <w:style w:type="character" w:customStyle="1" w:styleId="Titre2Car">
    <w:name w:val="Titre 2 Car"/>
    <w:basedOn w:val="Policepardfaut"/>
    <w:link w:val="Titre2"/>
    <w:uiPriority w:val="99"/>
    <w:semiHidden/>
    <w:locked/>
    <w:rsid w:val="007D3437"/>
    <w:rPr>
      <w:rFonts w:ascii="Cambria" w:hAnsi="Cambria" w:cs="Times New Roman"/>
      <w:b/>
      <w:bCs/>
      <w:color w:val="4F81BD"/>
      <w:sz w:val="26"/>
      <w:szCs w:val="26"/>
      <w:lang w:eastAsia="en-US"/>
    </w:rPr>
  </w:style>
  <w:style w:type="character" w:customStyle="1" w:styleId="Titre3Car">
    <w:name w:val="Titre 3 Car"/>
    <w:basedOn w:val="Policepardfaut"/>
    <w:link w:val="Titre3"/>
    <w:uiPriority w:val="99"/>
    <w:semiHidden/>
    <w:locked/>
    <w:rsid w:val="007D3437"/>
    <w:rPr>
      <w:rFonts w:ascii="Cambria" w:hAnsi="Cambria" w:cs="Times New Roman"/>
      <w:b/>
      <w:bCs/>
      <w:color w:val="4F81BD"/>
      <w:lang w:eastAsia="en-US"/>
    </w:rPr>
  </w:style>
  <w:style w:type="paragraph" w:styleId="Paragraphedeliste">
    <w:name w:val="List Paragraph"/>
    <w:basedOn w:val="Normal"/>
    <w:uiPriority w:val="99"/>
    <w:qFormat/>
    <w:rsid w:val="0065350C"/>
    <w:pPr>
      <w:ind w:left="720"/>
    </w:pPr>
  </w:style>
  <w:style w:type="paragraph" w:styleId="En-tte">
    <w:name w:val="header"/>
    <w:basedOn w:val="Normal"/>
    <w:link w:val="En-tteCar"/>
    <w:uiPriority w:val="99"/>
    <w:rsid w:val="0065350C"/>
    <w:pPr>
      <w:tabs>
        <w:tab w:val="center" w:pos="4536"/>
        <w:tab w:val="right" w:pos="9072"/>
      </w:tabs>
      <w:spacing w:after="0" w:line="240" w:lineRule="auto"/>
    </w:pPr>
  </w:style>
  <w:style w:type="character" w:customStyle="1" w:styleId="En-tteCar">
    <w:name w:val="En-tête Car"/>
    <w:basedOn w:val="Policepardfaut"/>
    <w:link w:val="En-tte"/>
    <w:uiPriority w:val="99"/>
    <w:locked/>
    <w:rsid w:val="0065350C"/>
    <w:rPr>
      <w:rFonts w:cs="Times New Roman"/>
    </w:rPr>
  </w:style>
  <w:style w:type="paragraph" w:styleId="Pieddepage">
    <w:name w:val="footer"/>
    <w:basedOn w:val="Normal"/>
    <w:link w:val="PieddepageCar"/>
    <w:uiPriority w:val="99"/>
    <w:rsid w:val="0065350C"/>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65350C"/>
    <w:rPr>
      <w:rFonts w:cs="Times New Roman"/>
    </w:rPr>
  </w:style>
  <w:style w:type="table" w:styleId="Grille">
    <w:name w:val="Table Grid"/>
    <w:basedOn w:val="TableauNormal"/>
    <w:uiPriority w:val="99"/>
    <w:rsid w:val="0065350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5350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rsid w:val="006535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5350C"/>
    <w:rPr>
      <w:rFonts w:ascii="Tahoma" w:hAnsi="Tahoma" w:cs="Tahoma"/>
      <w:sz w:val="16"/>
      <w:szCs w:val="16"/>
    </w:rPr>
  </w:style>
  <w:style w:type="paragraph" w:styleId="Notedebasdepage">
    <w:name w:val="footnote text"/>
    <w:basedOn w:val="Normal"/>
    <w:link w:val="NotedebasdepageCar"/>
    <w:uiPriority w:val="99"/>
    <w:semiHidden/>
    <w:rsid w:val="00290583"/>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290583"/>
    <w:rPr>
      <w:rFonts w:cs="Times New Roman"/>
      <w:sz w:val="20"/>
      <w:szCs w:val="20"/>
    </w:rPr>
  </w:style>
  <w:style w:type="character" w:styleId="Marquenotebasdepage">
    <w:name w:val="footnote reference"/>
    <w:basedOn w:val="Policepardfaut"/>
    <w:uiPriority w:val="99"/>
    <w:semiHidden/>
    <w:rsid w:val="00290583"/>
    <w:rPr>
      <w:rFonts w:cs="Times New Roman"/>
      <w:vertAlign w:val="superscript"/>
    </w:rPr>
  </w:style>
  <w:style w:type="paragraph" w:customStyle="1" w:styleId="Intgralebase">
    <w:name w:val="Intégrale_base"/>
    <w:link w:val="IntgralebaseCar"/>
    <w:uiPriority w:val="99"/>
    <w:rsid w:val="005B6C3E"/>
    <w:pPr>
      <w:spacing w:line="280" w:lineRule="exact"/>
    </w:pPr>
    <w:rPr>
      <w:rFonts w:ascii="Arial" w:eastAsia="Times New Roman" w:hAnsi="Arial" w:cs="Arial"/>
      <w:sz w:val="20"/>
      <w:szCs w:val="20"/>
    </w:rPr>
  </w:style>
  <w:style w:type="character" w:customStyle="1" w:styleId="IntgralebaseCar">
    <w:name w:val="Intégrale_base Car"/>
    <w:basedOn w:val="Policepardfaut"/>
    <w:link w:val="Intgralebase"/>
    <w:uiPriority w:val="99"/>
    <w:locked/>
    <w:rsid w:val="005B6C3E"/>
    <w:rPr>
      <w:rFonts w:ascii="Arial" w:hAnsi="Arial" w:cs="Arial"/>
      <w:lang w:val="fr-FR" w:eastAsia="fr-FR" w:bidi="ar-SA"/>
    </w:rPr>
  </w:style>
  <w:style w:type="character" w:styleId="lev">
    <w:name w:val="Strong"/>
    <w:basedOn w:val="Policepardfaut"/>
    <w:uiPriority w:val="99"/>
    <w:qFormat/>
    <w:locked/>
    <w:rsid w:val="005B6C3E"/>
    <w:rPr>
      <w:rFonts w:cs="Times New Roman"/>
      <w:b/>
      <w:bCs/>
    </w:rPr>
  </w:style>
  <w:style w:type="paragraph" w:customStyle="1" w:styleId="Paragraphedeliste1">
    <w:name w:val="Paragraphe de liste1"/>
    <w:basedOn w:val="Normal"/>
    <w:uiPriority w:val="99"/>
    <w:rsid w:val="00766DFC"/>
    <w:pPr>
      <w:spacing w:after="0" w:line="240" w:lineRule="auto"/>
      <w:ind w:left="708"/>
    </w:pPr>
    <w:rPr>
      <w:rFonts w:cs="Times New Roman"/>
      <w:sz w:val="24"/>
      <w:szCs w:val="24"/>
      <w:lang w:eastAsia="fr-FR"/>
    </w:rPr>
  </w:style>
  <w:style w:type="character" w:styleId="Marquedannotation">
    <w:name w:val="annotation reference"/>
    <w:basedOn w:val="Policepardfaut"/>
    <w:uiPriority w:val="99"/>
    <w:semiHidden/>
    <w:rsid w:val="001D52A2"/>
    <w:rPr>
      <w:rFonts w:cs="Times New Roman"/>
      <w:sz w:val="16"/>
      <w:szCs w:val="16"/>
    </w:rPr>
  </w:style>
  <w:style w:type="paragraph" w:styleId="Commentaire">
    <w:name w:val="annotation text"/>
    <w:basedOn w:val="Normal"/>
    <w:link w:val="CommentaireCar"/>
    <w:uiPriority w:val="99"/>
    <w:semiHidden/>
    <w:rsid w:val="001D52A2"/>
    <w:rPr>
      <w:sz w:val="20"/>
      <w:szCs w:val="20"/>
    </w:rPr>
  </w:style>
  <w:style w:type="character" w:customStyle="1" w:styleId="CommentaireCar">
    <w:name w:val="Commentaire Car"/>
    <w:basedOn w:val="Policepardfaut"/>
    <w:link w:val="Commentaire"/>
    <w:uiPriority w:val="99"/>
    <w:semiHidden/>
    <w:locked/>
    <w:rsid w:val="00EF558D"/>
    <w:rPr>
      <w:rFonts w:cs="Times New Roman"/>
      <w:sz w:val="20"/>
      <w:szCs w:val="20"/>
      <w:lang w:eastAsia="en-US"/>
    </w:rPr>
  </w:style>
  <w:style w:type="paragraph" w:styleId="Objetducommentaire">
    <w:name w:val="annotation subject"/>
    <w:basedOn w:val="Commentaire"/>
    <w:next w:val="Commentaire"/>
    <w:link w:val="ObjetducommentaireCar"/>
    <w:uiPriority w:val="99"/>
    <w:semiHidden/>
    <w:rsid w:val="001D52A2"/>
    <w:rPr>
      <w:b/>
      <w:bCs/>
    </w:rPr>
  </w:style>
  <w:style w:type="character" w:customStyle="1" w:styleId="ObjetducommentaireCar">
    <w:name w:val="Objet du commentaire Car"/>
    <w:basedOn w:val="CommentaireCar"/>
    <w:link w:val="Objetducommentaire"/>
    <w:uiPriority w:val="99"/>
    <w:semiHidden/>
    <w:locked/>
    <w:rsid w:val="00EF558D"/>
    <w:rPr>
      <w:rFonts w:cs="Times New Roman"/>
      <w:b/>
      <w:bCs/>
      <w:sz w:val="20"/>
      <w:szCs w:val="20"/>
      <w:lang w:eastAsia="en-US"/>
    </w:rPr>
  </w:style>
  <w:style w:type="paragraph" w:customStyle="1" w:styleId="Paragraphedeliste2">
    <w:name w:val="Paragraphe de liste2"/>
    <w:basedOn w:val="Normal"/>
    <w:uiPriority w:val="99"/>
    <w:rsid w:val="00595F12"/>
    <w:pPr>
      <w:spacing w:after="0" w:line="240" w:lineRule="auto"/>
      <w:ind w:left="720"/>
      <w:contextualSpacing/>
    </w:pPr>
    <w:rPr>
      <w:rFonts w:ascii="Arial" w:eastAsia="Times New Roman" w:hAnsi="Arial" w:cs="Arial"/>
      <w:sz w:val="20"/>
      <w:szCs w:val="20"/>
    </w:rPr>
  </w:style>
  <w:style w:type="paragraph" w:customStyle="1" w:styleId="spip">
    <w:name w:val="spip"/>
    <w:basedOn w:val="Normal"/>
    <w:uiPriority w:val="99"/>
    <w:rsid w:val="007D3437"/>
    <w:pPr>
      <w:spacing w:before="100" w:beforeAutospacing="1" w:after="100" w:afterAutospacing="1" w:line="240" w:lineRule="auto"/>
    </w:pPr>
    <w:rPr>
      <w:rFonts w:ascii="Times New Roman" w:hAnsi="Times New Roman" w:cs="Times New Roman"/>
      <w:sz w:val="24"/>
      <w:szCs w:val="24"/>
      <w:lang w:eastAsia="fr-FR"/>
    </w:rPr>
  </w:style>
  <w:style w:type="paragraph" w:customStyle="1" w:styleId="Paragraphedeliste3">
    <w:name w:val="Paragraphe de liste3"/>
    <w:basedOn w:val="Normal"/>
    <w:uiPriority w:val="99"/>
    <w:rsid w:val="007D3437"/>
    <w:pPr>
      <w:spacing w:after="0" w:line="240" w:lineRule="auto"/>
      <w:ind w:left="720"/>
      <w:contextualSpacing/>
    </w:pPr>
    <w:rPr>
      <w:rFonts w:ascii="Times New Roman" w:eastAsia="MS Mincho" w:hAnsi="Times New Roman" w:cs="Times New Roman"/>
      <w:sz w:val="24"/>
      <w:szCs w:val="24"/>
      <w:lang w:eastAsia="ja-JP"/>
    </w:rPr>
  </w:style>
  <w:style w:type="paragraph" w:customStyle="1" w:styleId="Default">
    <w:name w:val="Default"/>
    <w:uiPriority w:val="99"/>
    <w:rsid w:val="007D3437"/>
    <w:pPr>
      <w:autoSpaceDE w:val="0"/>
      <w:autoSpaceDN w:val="0"/>
      <w:adjustRightInd w:val="0"/>
    </w:pPr>
    <w:rPr>
      <w:rFonts w:ascii="Tahoma" w:eastAsia="Times New Roman" w:hAnsi="Tahoma" w:cs="Tahoma"/>
      <w:color w:val="000000"/>
      <w:sz w:val="24"/>
      <w:szCs w:val="24"/>
    </w:rPr>
  </w:style>
  <w:style w:type="character" w:styleId="Lienhypertexte">
    <w:name w:val="Hyperlink"/>
    <w:basedOn w:val="Policepardfaut"/>
    <w:uiPriority w:val="99"/>
    <w:rsid w:val="007D3437"/>
    <w:rPr>
      <w:rFonts w:cs="Times New Roman"/>
      <w:color w:val="0000FF"/>
      <w:u w:val="single"/>
    </w:rPr>
  </w:style>
  <w:style w:type="character" w:styleId="Accentuation">
    <w:name w:val="Emphasis"/>
    <w:basedOn w:val="Policepardfaut"/>
    <w:qFormat/>
    <w:locked/>
    <w:rsid w:val="0079446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0C"/>
    <w:pPr>
      <w:spacing w:after="200" w:line="276" w:lineRule="auto"/>
    </w:pPr>
    <w:rPr>
      <w:rFonts w:cs="Calibri"/>
      <w:lang w:eastAsia="en-US"/>
    </w:rPr>
  </w:style>
  <w:style w:type="paragraph" w:styleId="Titre1">
    <w:name w:val="heading 1"/>
    <w:basedOn w:val="Normal"/>
    <w:next w:val="Normal"/>
    <w:link w:val="Titre1Car"/>
    <w:uiPriority w:val="99"/>
    <w:qFormat/>
    <w:rsid w:val="0065350C"/>
    <w:pPr>
      <w:keepNext/>
      <w:keepLines/>
      <w:spacing w:before="480" w:after="0"/>
      <w:outlineLvl w:val="0"/>
    </w:pPr>
    <w:rPr>
      <w:rFonts w:ascii="Cambria" w:eastAsia="Times New Roman" w:hAnsi="Cambria" w:cs="Cambria"/>
      <w:b/>
      <w:bCs/>
      <w:color w:val="365F91"/>
      <w:sz w:val="28"/>
      <w:szCs w:val="28"/>
    </w:rPr>
  </w:style>
  <w:style w:type="paragraph" w:styleId="Titre2">
    <w:name w:val="heading 2"/>
    <w:basedOn w:val="Normal"/>
    <w:next w:val="Normal"/>
    <w:link w:val="Titre2Car"/>
    <w:uiPriority w:val="99"/>
    <w:qFormat/>
    <w:locked/>
    <w:rsid w:val="007D3437"/>
    <w:pPr>
      <w:keepNext/>
      <w:keepLines/>
      <w:spacing w:before="200" w:after="0"/>
      <w:outlineLvl w:val="1"/>
    </w:pPr>
    <w:rPr>
      <w:rFonts w:ascii="Cambria" w:eastAsia="Times New Roman" w:hAnsi="Cambria" w:cs="Times New Roman"/>
      <w:b/>
      <w:bCs/>
      <w:color w:val="4F81BD"/>
      <w:sz w:val="26"/>
      <w:szCs w:val="26"/>
    </w:rPr>
  </w:style>
  <w:style w:type="paragraph" w:styleId="Titre3">
    <w:name w:val="heading 3"/>
    <w:basedOn w:val="Normal"/>
    <w:next w:val="Normal"/>
    <w:link w:val="Titre3Car"/>
    <w:uiPriority w:val="99"/>
    <w:qFormat/>
    <w:locked/>
    <w:rsid w:val="007D3437"/>
    <w:pPr>
      <w:keepNext/>
      <w:keepLines/>
      <w:spacing w:before="200" w:after="0"/>
      <w:outlineLvl w:val="2"/>
    </w:pPr>
    <w:rPr>
      <w:rFonts w:ascii="Cambria" w:eastAsia="Times New Roman" w:hAnsi="Cambria" w:cs="Times New Roman"/>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65350C"/>
    <w:rPr>
      <w:rFonts w:ascii="Cambria" w:hAnsi="Cambria" w:cs="Cambria"/>
      <w:b/>
      <w:bCs/>
      <w:color w:val="365F91"/>
      <w:sz w:val="28"/>
      <w:szCs w:val="28"/>
    </w:rPr>
  </w:style>
  <w:style w:type="character" w:customStyle="1" w:styleId="Titre2Car">
    <w:name w:val="Titre 2 Car"/>
    <w:basedOn w:val="Policepardfaut"/>
    <w:link w:val="Titre2"/>
    <w:uiPriority w:val="99"/>
    <w:semiHidden/>
    <w:locked/>
    <w:rsid w:val="007D3437"/>
    <w:rPr>
      <w:rFonts w:ascii="Cambria" w:hAnsi="Cambria" w:cs="Times New Roman"/>
      <w:b/>
      <w:bCs/>
      <w:color w:val="4F81BD"/>
      <w:sz w:val="26"/>
      <w:szCs w:val="26"/>
      <w:lang w:eastAsia="en-US"/>
    </w:rPr>
  </w:style>
  <w:style w:type="character" w:customStyle="1" w:styleId="Titre3Car">
    <w:name w:val="Titre 3 Car"/>
    <w:basedOn w:val="Policepardfaut"/>
    <w:link w:val="Titre3"/>
    <w:uiPriority w:val="99"/>
    <w:semiHidden/>
    <w:locked/>
    <w:rsid w:val="007D3437"/>
    <w:rPr>
      <w:rFonts w:ascii="Cambria" w:hAnsi="Cambria" w:cs="Times New Roman"/>
      <w:b/>
      <w:bCs/>
      <w:color w:val="4F81BD"/>
      <w:lang w:eastAsia="en-US"/>
    </w:rPr>
  </w:style>
  <w:style w:type="paragraph" w:styleId="Paragraphedeliste">
    <w:name w:val="List Paragraph"/>
    <w:basedOn w:val="Normal"/>
    <w:uiPriority w:val="99"/>
    <w:qFormat/>
    <w:rsid w:val="0065350C"/>
    <w:pPr>
      <w:ind w:left="720"/>
    </w:pPr>
  </w:style>
  <w:style w:type="paragraph" w:styleId="En-tte">
    <w:name w:val="header"/>
    <w:basedOn w:val="Normal"/>
    <w:link w:val="En-tteCar"/>
    <w:uiPriority w:val="99"/>
    <w:rsid w:val="0065350C"/>
    <w:pPr>
      <w:tabs>
        <w:tab w:val="center" w:pos="4536"/>
        <w:tab w:val="right" w:pos="9072"/>
      </w:tabs>
      <w:spacing w:after="0" w:line="240" w:lineRule="auto"/>
    </w:pPr>
  </w:style>
  <w:style w:type="character" w:customStyle="1" w:styleId="En-tteCar">
    <w:name w:val="En-tête Car"/>
    <w:basedOn w:val="Policepardfaut"/>
    <w:link w:val="En-tte"/>
    <w:uiPriority w:val="99"/>
    <w:locked/>
    <w:rsid w:val="0065350C"/>
    <w:rPr>
      <w:rFonts w:cs="Times New Roman"/>
    </w:rPr>
  </w:style>
  <w:style w:type="paragraph" w:styleId="Pieddepage">
    <w:name w:val="footer"/>
    <w:basedOn w:val="Normal"/>
    <w:link w:val="PieddepageCar"/>
    <w:uiPriority w:val="99"/>
    <w:rsid w:val="0065350C"/>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65350C"/>
    <w:rPr>
      <w:rFonts w:cs="Times New Roman"/>
    </w:rPr>
  </w:style>
  <w:style w:type="table" w:styleId="Grille">
    <w:name w:val="Table Grid"/>
    <w:basedOn w:val="TableauNormal"/>
    <w:uiPriority w:val="99"/>
    <w:rsid w:val="0065350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5350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rsid w:val="006535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5350C"/>
    <w:rPr>
      <w:rFonts w:ascii="Tahoma" w:hAnsi="Tahoma" w:cs="Tahoma"/>
      <w:sz w:val="16"/>
      <w:szCs w:val="16"/>
    </w:rPr>
  </w:style>
  <w:style w:type="paragraph" w:styleId="Notedebasdepage">
    <w:name w:val="footnote text"/>
    <w:basedOn w:val="Normal"/>
    <w:link w:val="NotedebasdepageCar"/>
    <w:uiPriority w:val="99"/>
    <w:semiHidden/>
    <w:rsid w:val="00290583"/>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290583"/>
    <w:rPr>
      <w:rFonts w:cs="Times New Roman"/>
      <w:sz w:val="20"/>
      <w:szCs w:val="20"/>
    </w:rPr>
  </w:style>
  <w:style w:type="character" w:styleId="Marquenotebasdepage">
    <w:name w:val="footnote reference"/>
    <w:basedOn w:val="Policepardfaut"/>
    <w:uiPriority w:val="99"/>
    <w:semiHidden/>
    <w:rsid w:val="00290583"/>
    <w:rPr>
      <w:rFonts w:cs="Times New Roman"/>
      <w:vertAlign w:val="superscript"/>
    </w:rPr>
  </w:style>
  <w:style w:type="paragraph" w:customStyle="1" w:styleId="Intgralebase">
    <w:name w:val="Intégrale_base"/>
    <w:link w:val="IntgralebaseCar"/>
    <w:uiPriority w:val="99"/>
    <w:rsid w:val="005B6C3E"/>
    <w:pPr>
      <w:spacing w:line="280" w:lineRule="exact"/>
    </w:pPr>
    <w:rPr>
      <w:rFonts w:ascii="Arial" w:eastAsia="Times New Roman" w:hAnsi="Arial" w:cs="Arial"/>
      <w:sz w:val="20"/>
      <w:szCs w:val="20"/>
    </w:rPr>
  </w:style>
  <w:style w:type="character" w:customStyle="1" w:styleId="IntgralebaseCar">
    <w:name w:val="Intégrale_base Car"/>
    <w:basedOn w:val="Policepardfaut"/>
    <w:link w:val="Intgralebase"/>
    <w:uiPriority w:val="99"/>
    <w:locked/>
    <w:rsid w:val="005B6C3E"/>
    <w:rPr>
      <w:rFonts w:ascii="Arial" w:hAnsi="Arial" w:cs="Arial"/>
      <w:lang w:val="fr-FR" w:eastAsia="fr-FR" w:bidi="ar-SA"/>
    </w:rPr>
  </w:style>
  <w:style w:type="character" w:styleId="lev">
    <w:name w:val="Strong"/>
    <w:basedOn w:val="Policepardfaut"/>
    <w:uiPriority w:val="99"/>
    <w:qFormat/>
    <w:locked/>
    <w:rsid w:val="005B6C3E"/>
    <w:rPr>
      <w:rFonts w:cs="Times New Roman"/>
      <w:b/>
      <w:bCs/>
    </w:rPr>
  </w:style>
  <w:style w:type="paragraph" w:customStyle="1" w:styleId="Paragraphedeliste1">
    <w:name w:val="Paragraphe de liste1"/>
    <w:basedOn w:val="Normal"/>
    <w:uiPriority w:val="99"/>
    <w:rsid w:val="00766DFC"/>
    <w:pPr>
      <w:spacing w:after="0" w:line="240" w:lineRule="auto"/>
      <w:ind w:left="708"/>
    </w:pPr>
    <w:rPr>
      <w:rFonts w:cs="Times New Roman"/>
      <w:sz w:val="24"/>
      <w:szCs w:val="24"/>
      <w:lang w:eastAsia="fr-FR"/>
    </w:rPr>
  </w:style>
  <w:style w:type="character" w:styleId="Marquedannotation">
    <w:name w:val="annotation reference"/>
    <w:basedOn w:val="Policepardfaut"/>
    <w:uiPriority w:val="99"/>
    <w:semiHidden/>
    <w:rsid w:val="001D52A2"/>
    <w:rPr>
      <w:rFonts w:cs="Times New Roman"/>
      <w:sz w:val="16"/>
      <w:szCs w:val="16"/>
    </w:rPr>
  </w:style>
  <w:style w:type="paragraph" w:styleId="Commentaire">
    <w:name w:val="annotation text"/>
    <w:basedOn w:val="Normal"/>
    <w:link w:val="CommentaireCar"/>
    <w:uiPriority w:val="99"/>
    <w:semiHidden/>
    <w:rsid w:val="001D52A2"/>
    <w:rPr>
      <w:sz w:val="20"/>
      <w:szCs w:val="20"/>
    </w:rPr>
  </w:style>
  <w:style w:type="character" w:customStyle="1" w:styleId="CommentaireCar">
    <w:name w:val="Commentaire Car"/>
    <w:basedOn w:val="Policepardfaut"/>
    <w:link w:val="Commentaire"/>
    <w:uiPriority w:val="99"/>
    <w:semiHidden/>
    <w:locked/>
    <w:rsid w:val="00EF558D"/>
    <w:rPr>
      <w:rFonts w:cs="Times New Roman"/>
      <w:sz w:val="20"/>
      <w:szCs w:val="20"/>
      <w:lang w:eastAsia="en-US"/>
    </w:rPr>
  </w:style>
  <w:style w:type="paragraph" w:styleId="Objetducommentaire">
    <w:name w:val="annotation subject"/>
    <w:basedOn w:val="Commentaire"/>
    <w:next w:val="Commentaire"/>
    <w:link w:val="ObjetducommentaireCar"/>
    <w:uiPriority w:val="99"/>
    <w:semiHidden/>
    <w:rsid w:val="001D52A2"/>
    <w:rPr>
      <w:b/>
      <w:bCs/>
    </w:rPr>
  </w:style>
  <w:style w:type="character" w:customStyle="1" w:styleId="ObjetducommentaireCar">
    <w:name w:val="Objet du commentaire Car"/>
    <w:basedOn w:val="CommentaireCar"/>
    <w:link w:val="Objetducommentaire"/>
    <w:uiPriority w:val="99"/>
    <w:semiHidden/>
    <w:locked/>
    <w:rsid w:val="00EF558D"/>
    <w:rPr>
      <w:rFonts w:cs="Times New Roman"/>
      <w:b/>
      <w:bCs/>
      <w:sz w:val="20"/>
      <w:szCs w:val="20"/>
      <w:lang w:eastAsia="en-US"/>
    </w:rPr>
  </w:style>
  <w:style w:type="paragraph" w:customStyle="1" w:styleId="Paragraphedeliste2">
    <w:name w:val="Paragraphe de liste2"/>
    <w:basedOn w:val="Normal"/>
    <w:uiPriority w:val="99"/>
    <w:rsid w:val="00595F12"/>
    <w:pPr>
      <w:spacing w:after="0" w:line="240" w:lineRule="auto"/>
      <w:ind w:left="720"/>
      <w:contextualSpacing/>
    </w:pPr>
    <w:rPr>
      <w:rFonts w:ascii="Arial" w:eastAsia="Times New Roman" w:hAnsi="Arial" w:cs="Arial"/>
      <w:sz w:val="20"/>
      <w:szCs w:val="20"/>
    </w:rPr>
  </w:style>
  <w:style w:type="paragraph" w:customStyle="1" w:styleId="spip">
    <w:name w:val="spip"/>
    <w:basedOn w:val="Normal"/>
    <w:uiPriority w:val="99"/>
    <w:rsid w:val="007D3437"/>
    <w:pPr>
      <w:spacing w:before="100" w:beforeAutospacing="1" w:after="100" w:afterAutospacing="1" w:line="240" w:lineRule="auto"/>
    </w:pPr>
    <w:rPr>
      <w:rFonts w:ascii="Times New Roman" w:hAnsi="Times New Roman" w:cs="Times New Roman"/>
      <w:sz w:val="24"/>
      <w:szCs w:val="24"/>
      <w:lang w:eastAsia="fr-FR"/>
    </w:rPr>
  </w:style>
  <w:style w:type="paragraph" w:customStyle="1" w:styleId="Paragraphedeliste3">
    <w:name w:val="Paragraphe de liste3"/>
    <w:basedOn w:val="Normal"/>
    <w:uiPriority w:val="99"/>
    <w:rsid w:val="007D3437"/>
    <w:pPr>
      <w:spacing w:after="0" w:line="240" w:lineRule="auto"/>
      <w:ind w:left="720"/>
      <w:contextualSpacing/>
    </w:pPr>
    <w:rPr>
      <w:rFonts w:ascii="Times New Roman" w:eastAsia="MS Mincho" w:hAnsi="Times New Roman" w:cs="Times New Roman"/>
      <w:sz w:val="24"/>
      <w:szCs w:val="24"/>
      <w:lang w:eastAsia="ja-JP"/>
    </w:rPr>
  </w:style>
  <w:style w:type="paragraph" w:customStyle="1" w:styleId="Default">
    <w:name w:val="Default"/>
    <w:uiPriority w:val="99"/>
    <w:rsid w:val="007D3437"/>
    <w:pPr>
      <w:autoSpaceDE w:val="0"/>
      <w:autoSpaceDN w:val="0"/>
      <w:adjustRightInd w:val="0"/>
    </w:pPr>
    <w:rPr>
      <w:rFonts w:ascii="Tahoma" w:eastAsia="Times New Roman" w:hAnsi="Tahoma" w:cs="Tahoma"/>
      <w:color w:val="000000"/>
      <w:sz w:val="24"/>
      <w:szCs w:val="24"/>
    </w:rPr>
  </w:style>
  <w:style w:type="character" w:styleId="Lienhypertexte">
    <w:name w:val="Hyperlink"/>
    <w:basedOn w:val="Policepardfaut"/>
    <w:uiPriority w:val="99"/>
    <w:rsid w:val="007D3437"/>
    <w:rPr>
      <w:rFonts w:cs="Times New Roman"/>
      <w:color w:val="0000FF"/>
      <w:u w:val="single"/>
    </w:rPr>
  </w:style>
  <w:style w:type="character" w:styleId="Accentuation">
    <w:name w:val="Emphasis"/>
    <w:basedOn w:val="Policepardfaut"/>
    <w:qFormat/>
    <w:locked/>
    <w:rsid w:val="007944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FC9BA-5A3F-7446-B955-BF0D8507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1344</Words>
  <Characters>7394</Characters>
  <Application>Microsoft Macintosh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Le  X septembre 2013</vt:lpstr>
    </vt:vector>
  </TitlesOfParts>
  <Company/>
  <LinksUpToDate>false</LinksUpToDate>
  <CharactersWithSpaces>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X septembre 2013</dc:title>
  <dc:creator>utilisateur</dc:creator>
  <cp:lastModifiedBy>Cyrille</cp:lastModifiedBy>
  <cp:revision>2</cp:revision>
  <cp:lastPrinted>2014-01-29T17:55:00Z</cp:lastPrinted>
  <dcterms:created xsi:type="dcterms:W3CDTF">2016-08-28T12:59:00Z</dcterms:created>
  <dcterms:modified xsi:type="dcterms:W3CDTF">2016-08-28T12:59:00Z</dcterms:modified>
</cp:coreProperties>
</file>